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96FE" w14:textId="77777777" w:rsidR="005073A7" w:rsidRPr="006E55A0" w:rsidRDefault="009C5DFC" w:rsidP="005073A7">
      <w:pPr>
        <w:pStyle w:val="Title"/>
      </w:pPr>
      <w:bookmarkStart w:id="0" w:name="_Toc194378806"/>
      <w:bookmarkStart w:id="1" w:name="_Toc194378862"/>
      <w:bookmarkStart w:id="2" w:name="_Toc194378918"/>
      <w:bookmarkStart w:id="3" w:name="_Toc194379030"/>
      <w:bookmarkStart w:id="4" w:name="_Toc194379050"/>
      <w:bookmarkStart w:id="5" w:name="_Toc194736204"/>
      <w:bookmarkStart w:id="6" w:name="_Toc194739514"/>
      <w:bookmarkStart w:id="7" w:name="_GoBack"/>
      <w:bookmarkEnd w:id="7"/>
      <w:r>
        <w:t>CIDG</w:t>
      </w:r>
      <w:r w:rsidR="005073A7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864947" w:rsidRPr="00864947">
        <w:t>GRADE</w:t>
      </w:r>
      <w:r w:rsidR="00864947">
        <w:rPr>
          <w:i/>
        </w:rPr>
        <w:t xml:space="preserve"> </w:t>
      </w:r>
      <w:r w:rsidR="00864947" w:rsidRPr="00864947">
        <w:t>guidance</w:t>
      </w:r>
    </w:p>
    <w:p w14:paraId="01FA38AA" w14:textId="710E64A5" w:rsidR="00C75CBC" w:rsidRPr="00FE2BEE" w:rsidRDefault="00C75CBC" w:rsidP="00C75CBC">
      <w:r w:rsidRPr="00FE2BEE">
        <w:rPr>
          <w:b/>
        </w:rPr>
        <w:t xml:space="preserve">Prepared by: </w:t>
      </w:r>
      <w:r>
        <w:t>Paul Hine (CIDG Research Assistant), with input from Samuel Johnson (CIDG Research Associate) and Paul Garner (CIDG Co-ordinating Editor)</w:t>
      </w:r>
      <w:r w:rsidRPr="00FE2BEE">
        <w:rPr>
          <w:b/>
        </w:rPr>
        <w:br/>
        <w:t>Date:</w:t>
      </w:r>
      <w:r w:rsidRPr="00FE2BEE">
        <w:t xml:space="preserve"> </w:t>
      </w:r>
      <w:r>
        <w:t xml:space="preserve">15 August 2018  </w:t>
      </w:r>
    </w:p>
    <w:p w14:paraId="04F16CBE" w14:textId="120C2238" w:rsidR="00925BBB" w:rsidRDefault="00925BBB" w:rsidP="00D93F13">
      <w:r>
        <w:t xml:space="preserve">Different review authors have adopted different approaches to incorporate GRADE into Cochrane </w:t>
      </w:r>
      <w:r w:rsidR="005D4FA1">
        <w:t>R</w:t>
      </w:r>
      <w:r>
        <w:t>eviews.</w:t>
      </w:r>
      <w:r w:rsidR="005D48CC">
        <w:t xml:space="preserve"> </w:t>
      </w:r>
      <w:r>
        <w:t xml:space="preserve">The </w:t>
      </w:r>
      <w:hyperlink r:id="rId8" w:history="1">
        <w:r w:rsidR="001F04B4" w:rsidRPr="001F04B4">
          <w:rPr>
            <w:rStyle w:val="Hyperlink"/>
            <w:i/>
          </w:rPr>
          <w:t>Cochrane Handbook for Systematic Reviews of Interventions</w:t>
        </w:r>
      </w:hyperlink>
      <w:r w:rsidR="000D67D8" w:rsidRPr="000D67D8">
        <w:rPr>
          <w:vertAlign w:val="superscript"/>
        </w:rPr>
        <w:t>1</w:t>
      </w:r>
      <w:r w:rsidR="000D67D8">
        <w:t xml:space="preserve"> </w:t>
      </w:r>
      <w:r w:rsidR="00FF3465">
        <w:t>and Cochrane MECIR guidance</w:t>
      </w:r>
      <w:r w:rsidR="00B27413">
        <w:rPr>
          <w:vertAlign w:val="superscript"/>
        </w:rPr>
        <w:t>2</w:t>
      </w:r>
      <w:r w:rsidR="001F04B4">
        <w:t xml:space="preserve"> </w:t>
      </w:r>
      <w:r>
        <w:t>suggests that judgements should be described in the ‘</w:t>
      </w:r>
      <w:r w:rsidR="005D4FA1">
        <w:t>R</w:t>
      </w:r>
      <w:r>
        <w:t>esults’ or ‘</w:t>
      </w:r>
      <w:r w:rsidR="005D4FA1">
        <w:t>D</w:t>
      </w:r>
      <w:r>
        <w:t xml:space="preserve">iscussion’ section </w:t>
      </w:r>
      <w:r w:rsidR="005D4FA1">
        <w:t>of the review</w:t>
      </w:r>
      <w:r w:rsidR="00A541DB">
        <w:t>, or both,</w:t>
      </w:r>
      <w:r w:rsidR="005D4FA1">
        <w:t xml:space="preserve"> </w:t>
      </w:r>
      <w:r>
        <w:t>or as part of the ‘Summary of findings’ table.</w:t>
      </w:r>
      <w:r w:rsidR="005D48CC">
        <w:t xml:space="preserve"> </w:t>
      </w:r>
      <w:r w:rsidR="00574C69">
        <w:t>For</w:t>
      </w:r>
      <w:r w:rsidR="00864947">
        <w:t xml:space="preserve"> </w:t>
      </w:r>
      <w:r>
        <w:t xml:space="preserve">consistency across CIDG reviews, we </w:t>
      </w:r>
      <w:r w:rsidR="00574C69">
        <w:t>recommend</w:t>
      </w:r>
      <w:r w:rsidR="005D4FA1">
        <w:t xml:space="preserve"> the following approach</w:t>
      </w:r>
      <w:r w:rsidR="00574C6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911"/>
      </w:tblGrid>
      <w:tr w:rsidR="00E251AE" w14:paraId="7B5BDF28" w14:textId="77777777" w:rsidTr="001F04B4">
        <w:tc>
          <w:tcPr>
            <w:tcW w:w="1717" w:type="dxa"/>
            <w:shd w:val="clear" w:color="auto" w:fill="D9D9D9" w:themeFill="background1" w:themeFillShade="D9"/>
          </w:tcPr>
          <w:p w14:paraId="3CE5723E" w14:textId="4D9866FC" w:rsidR="00E251AE" w:rsidRPr="001F04B4" w:rsidRDefault="005D4FA1" w:rsidP="00925BBB">
            <w:pPr>
              <w:rPr>
                <w:b/>
              </w:rPr>
            </w:pPr>
            <w:r w:rsidRPr="001F04B4">
              <w:rPr>
                <w:b/>
              </w:rPr>
              <w:t>Review text</w:t>
            </w:r>
          </w:p>
        </w:tc>
        <w:tc>
          <w:tcPr>
            <w:tcW w:w="7911" w:type="dxa"/>
            <w:shd w:val="clear" w:color="auto" w:fill="auto"/>
          </w:tcPr>
          <w:p w14:paraId="495C775C" w14:textId="088C549C" w:rsidR="00E251AE" w:rsidRDefault="005D4FA1" w:rsidP="00925BBB">
            <w:r>
              <w:t>Review a</w:t>
            </w:r>
            <w:r w:rsidR="00E251AE">
              <w:t>uthors should refer to ‘certainty’ rather than ‘quality’ of evidence when referring to GRADE ratings</w:t>
            </w:r>
            <w:r>
              <w:t xml:space="preserve"> throughout the review text.</w:t>
            </w:r>
          </w:p>
        </w:tc>
      </w:tr>
      <w:tr w:rsidR="00925BBB" w14:paraId="016F6D16" w14:textId="77777777" w:rsidTr="001F04B4">
        <w:tc>
          <w:tcPr>
            <w:tcW w:w="1717" w:type="dxa"/>
            <w:shd w:val="clear" w:color="auto" w:fill="D9D9D9" w:themeFill="background1" w:themeFillShade="D9"/>
          </w:tcPr>
          <w:p w14:paraId="0E8D0077" w14:textId="77777777" w:rsidR="00925BBB" w:rsidRPr="001F04B4" w:rsidRDefault="00925BBB" w:rsidP="00925BBB">
            <w:pPr>
              <w:rPr>
                <w:b/>
              </w:rPr>
            </w:pPr>
            <w:r w:rsidRPr="001F04B4">
              <w:rPr>
                <w:b/>
              </w:rPr>
              <w:t xml:space="preserve">Methods </w:t>
            </w:r>
          </w:p>
        </w:tc>
        <w:tc>
          <w:tcPr>
            <w:tcW w:w="7911" w:type="dxa"/>
            <w:shd w:val="clear" w:color="auto" w:fill="auto"/>
          </w:tcPr>
          <w:p w14:paraId="52577D51" w14:textId="4BFC16A2" w:rsidR="00925BBB" w:rsidRDefault="005D4FA1" w:rsidP="00925BBB">
            <w:r>
              <w:t>Review a</w:t>
            </w:r>
            <w:r w:rsidR="00925BBB">
              <w:t xml:space="preserve">uthors should add a level 3 subheading: </w:t>
            </w:r>
            <w:r w:rsidR="00533189">
              <w:t>‘</w:t>
            </w:r>
            <w:r w:rsidR="00925BBB">
              <w:t>Certainty of the evidence</w:t>
            </w:r>
            <w:r w:rsidR="00533189">
              <w:t>’</w:t>
            </w:r>
            <w:r w:rsidR="00925BBB">
              <w:t xml:space="preserve"> under </w:t>
            </w:r>
            <w:r w:rsidR="00533189">
              <w:t>‘</w:t>
            </w:r>
            <w:r w:rsidR="00925BBB">
              <w:t>Data synthesis</w:t>
            </w:r>
            <w:r w:rsidR="00533189">
              <w:t>’</w:t>
            </w:r>
            <w:r w:rsidR="00925BBB">
              <w:t xml:space="preserve">. </w:t>
            </w:r>
            <w:r w:rsidR="00533189">
              <w:t>Within this section, t</w:t>
            </w:r>
            <w:r w:rsidR="00925BBB">
              <w:t xml:space="preserve">he authors should </w:t>
            </w:r>
            <w:r w:rsidR="00A13476">
              <w:t xml:space="preserve">give a simple description of GRADE. Further details should be given in the </w:t>
            </w:r>
            <w:r>
              <w:t>‘D</w:t>
            </w:r>
            <w:r w:rsidR="00A13476">
              <w:t>iscussion</w:t>
            </w:r>
            <w:r>
              <w:t>’ section</w:t>
            </w:r>
            <w:r w:rsidR="00A13476">
              <w:t xml:space="preserve">. </w:t>
            </w:r>
          </w:p>
        </w:tc>
      </w:tr>
      <w:tr w:rsidR="00925BBB" w14:paraId="2261D8AA" w14:textId="77777777" w:rsidTr="001F04B4">
        <w:tc>
          <w:tcPr>
            <w:tcW w:w="1717" w:type="dxa"/>
            <w:shd w:val="clear" w:color="auto" w:fill="D9D9D9" w:themeFill="background1" w:themeFillShade="D9"/>
          </w:tcPr>
          <w:p w14:paraId="2AB8A49C" w14:textId="77777777" w:rsidR="00925BBB" w:rsidRPr="001F04B4" w:rsidRDefault="00533189" w:rsidP="00925BBB">
            <w:pPr>
              <w:rPr>
                <w:b/>
              </w:rPr>
            </w:pPr>
            <w:r w:rsidRPr="001F04B4">
              <w:rPr>
                <w:b/>
              </w:rPr>
              <w:t>Results</w:t>
            </w:r>
          </w:p>
        </w:tc>
        <w:tc>
          <w:tcPr>
            <w:tcW w:w="7911" w:type="dxa"/>
            <w:shd w:val="clear" w:color="auto" w:fill="auto"/>
          </w:tcPr>
          <w:p w14:paraId="056246DD" w14:textId="2CB419C3" w:rsidR="00574C69" w:rsidRDefault="00574C69" w:rsidP="00925BBB">
            <w:r>
              <w:t>Do not cite ‘</w:t>
            </w:r>
            <w:r w:rsidR="005D4FA1">
              <w:t>S</w:t>
            </w:r>
            <w:r>
              <w:t xml:space="preserve">ummary of findings’ tables in </w:t>
            </w:r>
            <w:r w:rsidR="005D4FA1">
              <w:t xml:space="preserve">the </w:t>
            </w:r>
            <w:r>
              <w:t>‘</w:t>
            </w:r>
            <w:r w:rsidR="005D4FA1">
              <w:t>R</w:t>
            </w:r>
            <w:r>
              <w:t>esults’</w:t>
            </w:r>
            <w:r w:rsidR="005D4FA1">
              <w:t xml:space="preserve"> section of the review</w:t>
            </w:r>
            <w:r>
              <w:t>.</w:t>
            </w:r>
          </w:p>
          <w:p w14:paraId="45D1F2F1" w14:textId="2F610C29" w:rsidR="004D7B31" w:rsidRDefault="005D4FA1" w:rsidP="00925BBB">
            <w:r>
              <w:t>Review a</w:t>
            </w:r>
            <w:r w:rsidR="00533189">
              <w:t xml:space="preserve">uthors should </w:t>
            </w:r>
            <w:r w:rsidR="00533189" w:rsidRPr="002C532F">
              <w:rPr>
                <w:b/>
              </w:rPr>
              <w:t>not</w:t>
            </w:r>
            <w:r w:rsidR="00533189">
              <w:t xml:space="preserve"> include GRADE ratings within ‘Results’. </w:t>
            </w:r>
            <w:r w:rsidR="00A13476">
              <w:t>A</w:t>
            </w:r>
            <w:r w:rsidR="00533189">
              <w:t xml:space="preserve">uthors should present: RR, 95% CI, number of participants, number of trials, and a link to the analysis. For example: </w:t>
            </w:r>
            <w:r w:rsidR="00533189" w:rsidRPr="002C532F">
              <w:rPr>
                <w:b/>
              </w:rPr>
              <w:t xml:space="preserve">(RR 1.27, 95% CI 1.12 to 1.28; </w:t>
            </w:r>
            <w:r w:rsidR="00F270B9">
              <w:rPr>
                <w:b/>
              </w:rPr>
              <w:t xml:space="preserve">3 trials, </w:t>
            </w:r>
            <w:r w:rsidR="00533189" w:rsidRPr="002C532F">
              <w:rPr>
                <w:b/>
              </w:rPr>
              <w:t xml:space="preserve">300 participants, 3 trials, </w:t>
            </w:r>
            <w:r w:rsidR="00533189" w:rsidRPr="002C532F">
              <w:rPr>
                <w:b/>
                <w:color w:val="8EAADB"/>
                <w:u w:val="single"/>
              </w:rPr>
              <w:t>Analysis 2.4</w:t>
            </w:r>
            <w:r w:rsidR="00533189" w:rsidRPr="002C532F">
              <w:rPr>
                <w:b/>
              </w:rPr>
              <w:t>).</w:t>
            </w:r>
          </w:p>
        </w:tc>
      </w:tr>
      <w:tr w:rsidR="00925BBB" w14:paraId="3A3E07AB" w14:textId="77777777" w:rsidTr="001F04B4">
        <w:tc>
          <w:tcPr>
            <w:tcW w:w="1717" w:type="dxa"/>
            <w:shd w:val="clear" w:color="auto" w:fill="D9D9D9" w:themeFill="background1" w:themeFillShade="D9"/>
          </w:tcPr>
          <w:p w14:paraId="1EC1AA1B" w14:textId="77777777" w:rsidR="00925BBB" w:rsidRPr="001F04B4" w:rsidRDefault="00533189" w:rsidP="00925BBB">
            <w:pPr>
              <w:rPr>
                <w:b/>
              </w:rPr>
            </w:pPr>
            <w:r w:rsidRPr="001F04B4">
              <w:rPr>
                <w:b/>
              </w:rPr>
              <w:t>Discussion</w:t>
            </w:r>
          </w:p>
        </w:tc>
        <w:tc>
          <w:tcPr>
            <w:tcW w:w="7911" w:type="dxa"/>
            <w:shd w:val="clear" w:color="auto" w:fill="auto"/>
          </w:tcPr>
          <w:p w14:paraId="3BDF25D9" w14:textId="44F7C881" w:rsidR="00A13476" w:rsidRDefault="00B27413" w:rsidP="00925BBB">
            <w:r>
              <w:t>Review a</w:t>
            </w:r>
            <w:r w:rsidR="00A13476">
              <w:t>uthors should cite and hyperlink the ‘</w:t>
            </w:r>
            <w:r w:rsidR="005D4FA1">
              <w:t>S</w:t>
            </w:r>
            <w:r w:rsidR="00A13476">
              <w:t>ummary of findings’ table</w:t>
            </w:r>
            <w:r w:rsidR="00FF3465">
              <w:t>(</w:t>
            </w:r>
            <w:r w:rsidR="00A13476">
              <w:t>s</w:t>
            </w:r>
            <w:r w:rsidR="00FF3465">
              <w:t>)</w:t>
            </w:r>
            <w:r w:rsidR="00A13476">
              <w:t xml:space="preserve"> at the start of the </w:t>
            </w:r>
            <w:r w:rsidR="005D4FA1">
              <w:t>‘D</w:t>
            </w:r>
            <w:r w:rsidR="00A13476">
              <w:t>iscussion</w:t>
            </w:r>
            <w:r w:rsidR="005D4FA1">
              <w:t>’ section</w:t>
            </w:r>
            <w:r w:rsidR="00A13476">
              <w:t xml:space="preserve">. </w:t>
            </w:r>
          </w:p>
          <w:p w14:paraId="06A79811" w14:textId="458FE208" w:rsidR="00533189" w:rsidRDefault="00533189" w:rsidP="00925BBB">
            <w:r>
              <w:t xml:space="preserve">Authors </w:t>
            </w:r>
            <w:r w:rsidRPr="002C532F">
              <w:rPr>
                <w:b/>
              </w:rPr>
              <w:t>should</w:t>
            </w:r>
            <w:r>
              <w:t xml:space="preserve"> include GRADE ratings within the ‘Summary of main </w:t>
            </w:r>
            <w:proofErr w:type="gramStart"/>
            <w:r>
              <w:t>results’, and</w:t>
            </w:r>
            <w:proofErr w:type="gramEnd"/>
            <w:r>
              <w:t xml:space="preserve"> use standard language to describe them</w:t>
            </w:r>
            <w:r w:rsidR="00A13476">
              <w:t>. The estimate of effect is not compulsory here. F</w:t>
            </w:r>
            <w:r w:rsidR="00E251AE">
              <w:t>or example:</w:t>
            </w:r>
          </w:p>
          <w:p w14:paraId="668177E0" w14:textId="32C03A89" w:rsidR="00E251AE" w:rsidRDefault="00E251AE" w:rsidP="00925BBB">
            <w:r w:rsidRPr="00E251AE">
              <w:t xml:space="preserve">For </w:t>
            </w:r>
            <w:r>
              <w:t>Outcome A</w:t>
            </w:r>
            <w:r w:rsidRPr="00E251AE">
              <w:t xml:space="preserve">, </w:t>
            </w:r>
            <w:r>
              <w:t>drug A</w:t>
            </w:r>
            <w:r w:rsidRPr="00E251AE">
              <w:t xml:space="preserve"> </w:t>
            </w:r>
            <w:r w:rsidR="00E562BB">
              <w:t>may reduce</w:t>
            </w:r>
            <w:r>
              <w:t xml:space="preserve"> deaths</w:t>
            </w:r>
            <w:r w:rsidRPr="00E251AE">
              <w:t xml:space="preserve"> compared </w:t>
            </w:r>
            <w:r>
              <w:t>drug B</w:t>
            </w:r>
            <w:r w:rsidRPr="00E251AE">
              <w:t xml:space="preserve"> (</w:t>
            </w:r>
            <w:r w:rsidRPr="00B27413">
              <w:t>low</w:t>
            </w:r>
            <w:r w:rsidR="00924E40" w:rsidRPr="00B27413">
              <w:t>-</w:t>
            </w:r>
            <w:r w:rsidRPr="00B27413">
              <w:t>certainty evidence</w:t>
            </w:r>
            <w:r w:rsidRPr="00E251AE">
              <w:t>)</w:t>
            </w:r>
          </w:p>
          <w:p w14:paraId="0FE0B2F5" w14:textId="641ABD27" w:rsidR="00E251AE" w:rsidRDefault="00924E40" w:rsidP="00925BBB">
            <w:r>
              <w:t xml:space="preserve">Authors should de-activate the subheading ‘Quality of </w:t>
            </w:r>
            <w:r w:rsidR="00FF3465">
              <w:t>e</w:t>
            </w:r>
            <w:r>
              <w:t>vidence</w:t>
            </w:r>
            <w:proofErr w:type="gramStart"/>
            <w:r>
              <w:t>’, and</w:t>
            </w:r>
            <w:proofErr w:type="gramEnd"/>
            <w:r>
              <w:t xml:space="preserve"> introduce a subheading ‘Certainty of </w:t>
            </w:r>
            <w:r w:rsidR="00FF3465">
              <w:t>the e</w:t>
            </w:r>
            <w:r>
              <w:t xml:space="preserve">vidence’. Within this section, </w:t>
            </w:r>
            <w:r w:rsidR="00FF3465">
              <w:t xml:space="preserve">the review </w:t>
            </w:r>
            <w:r>
              <w:t>authors should summari</w:t>
            </w:r>
            <w:r w:rsidR="00FF3465">
              <w:t>z</w:t>
            </w:r>
            <w:r>
              <w:t xml:space="preserve">e key considerations relevant to GRADE. </w:t>
            </w:r>
          </w:p>
        </w:tc>
      </w:tr>
    </w:tbl>
    <w:p w14:paraId="643C4E76" w14:textId="2A676D57" w:rsidR="00924E40" w:rsidRDefault="00924E40"/>
    <w:p w14:paraId="5CDA76C0" w14:textId="77777777" w:rsidR="00924E40" w:rsidRDefault="00924E40">
      <w:pPr>
        <w:spacing w:after="0" w:line="240" w:lineRule="auto"/>
      </w:pPr>
      <w:r>
        <w:br w:type="page"/>
      </w:r>
    </w:p>
    <w:p w14:paraId="6BC2C75F" w14:textId="77777777" w:rsidR="00924E40" w:rsidRDefault="00924E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911"/>
      </w:tblGrid>
      <w:tr w:rsidR="00E251AE" w14:paraId="1162EBB6" w14:textId="77777777" w:rsidTr="00B27413">
        <w:tc>
          <w:tcPr>
            <w:tcW w:w="1717" w:type="dxa"/>
            <w:shd w:val="clear" w:color="auto" w:fill="D9D9D9" w:themeFill="background1" w:themeFillShade="D9"/>
          </w:tcPr>
          <w:p w14:paraId="78B8FA78" w14:textId="6A94D0EC" w:rsidR="00E251AE" w:rsidRPr="00B27413" w:rsidRDefault="00FF3465" w:rsidP="00925BBB">
            <w:pPr>
              <w:rPr>
                <w:b/>
              </w:rPr>
            </w:pPr>
            <w:r w:rsidRPr="00B27413">
              <w:rPr>
                <w:b/>
              </w:rPr>
              <w:t>‘</w:t>
            </w:r>
            <w:r w:rsidR="00E251AE" w:rsidRPr="00B27413">
              <w:rPr>
                <w:b/>
              </w:rPr>
              <w:t>Summary of findings</w:t>
            </w:r>
            <w:r w:rsidRPr="00B27413">
              <w:rPr>
                <w:b/>
              </w:rPr>
              <w:t>’</w:t>
            </w:r>
            <w:r w:rsidR="00E251AE" w:rsidRPr="00B27413">
              <w:rPr>
                <w:b/>
              </w:rPr>
              <w:t xml:space="preserve"> table</w:t>
            </w:r>
          </w:p>
        </w:tc>
        <w:tc>
          <w:tcPr>
            <w:tcW w:w="7911" w:type="dxa"/>
            <w:shd w:val="clear" w:color="auto" w:fill="auto"/>
          </w:tcPr>
          <w:p w14:paraId="6B6DB524" w14:textId="70D77B39" w:rsidR="00E251AE" w:rsidRDefault="00E251AE" w:rsidP="00925BBB">
            <w:r>
              <w:t xml:space="preserve">The </w:t>
            </w:r>
            <w:r w:rsidR="00FF3465">
              <w:t>‘S</w:t>
            </w:r>
            <w:r>
              <w:t>ummary of findings</w:t>
            </w:r>
            <w:r w:rsidR="00FF3465">
              <w:t>’</w:t>
            </w:r>
            <w:r>
              <w:t xml:space="preserve"> table should present GRADE assessments as follows: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84"/>
              <w:gridCol w:w="996"/>
              <w:gridCol w:w="996"/>
              <w:gridCol w:w="1061"/>
              <w:gridCol w:w="1207"/>
              <w:gridCol w:w="1226"/>
              <w:gridCol w:w="1115"/>
            </w:tblGrid>
            <w:tr w:rsidR="00E251AE" w14:paraId="6C7F6205" w14:textId="77777777" w:rsidTr="00B27413">
              <w:trPr>
                <w:trHeight w:val="660"/>
              </w:trPr>
              <w:tc>
                <w:tcPr>
                  <w:tcW w:w="1084" w:type="dxa"/>
                  <w:vMerge w:val="restart"/>
                  <w:shd w:val="clear" w:color="auto" w:fill="FFFFFF" w:themeFill="background1"/>
                </w:tcPr>
                <w:p w14:paraId="6ACB277A" w14:textId="77777777" w:rsidR="00E251AE" w:rsidRPr="00B27413" w:rsidRDefault="00E251AE" w:rsidP="00F270B9">
                  <w:pPr>
                    <w:rPr>
                      <w:b/>
                    </w:rPr>
                  </w:pPr>
                  <w:r w:rsidRPr="00B27413">
                    <w:rPr>
                      <w:b/>
                    </w:rPr>
                    <w:t>Outcome</w:t>
                  </w:r>
                </w:p>
              </w:tc>
              <w:tc>
                <w:tcPr>
                  <w:tcW w:w="1992" w:type="dxa"/>
                  <w:gridSpan w:val="2"/>
                  <w:shd w:val="clear" w:color="auto" w:fill="FFFFFF" w:themeFill="background1"/>
                </w:tcPr>
                <w:p w14:paraId="0EB667D6" w14:textId="77777777" w:rsidR="00E251AE" w:rsidRPr="00B27413" w:rsidRDefault="00E251AE" w:rsidP="00F270B9">
                  <w:pPr>
                    <w:rPr>
                      <w:b/>
                    </w:rPr>
                  </w:pPr>
                  <w:r w:rsidRPr="00B27413">
                    <w:rPr>
                      <w:b/>
                    </w:rPr>
                    <w:t>Anticipated absolute effects (95% CI)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FFFFFF" w:themeFill="background1"/>
                </w:tcPr>
                <w:p w14:paraId="06BA419B" w14:textId="77777777" w:rsidR="00E251AE" w:rsidRPr="00B27413" w:rsidRDefault="00E251AE" w:rsidP="00F270B9">
                  <w:pPr>
                    <w:rPr>
                      <w:b/>
                    </w:rPr>
                  </w:pPr>
                  <w:r w:rsidRPr="00B27413">
                    <w:rPr>
                      <w:b/>
                    </w:rPr>
                    <w:t>Relative effect (95% CI)</w:t>
                  </w:r>
                </w:p>
              </w:tc>
              <w:tc>
                <w:tcPr>
                  <w:tcW w:w="1207" w:type="dxa"/>
                  <w:vMerge w:val="restart"/>
                  <w:shd w:val="clear" w:color="auto" w:fill="FFFFFF" w:themeFill="background1"/>
                </w:tcPr>
                <w:p w14:paraId="32738803" w14:textId="159F35CB" w:rsidR="00E251AE" w:rsidRPr="00B27413" w:rsidRDefault="00E251AE" w:rsidP="00F270B9">
                  <w:pPr>
                    <w:rPr>
                      <w:b/>
                    </w:rPr>
                  </w:pPr>
                  <w:r w:rsidRPr="00B27413">
                    <w:rPr>
                      <w:b/>
                    </w:rPr>
                    <w:t>N</w:t>
                  </w:r>
                  <w:r w:rsidR="001F04B4">
                    <w:rPr>
                      <w:b/>
                    </w:rPr>
                    <w:t>umber</w:t>
                  </w:r>
                  <w:r w:rsidRPr="00B27413">
                    <w:rPr>
                      <w:b/>
                    </w:rPr>
                    <w:t xml:space="preserve"> of participants (studies)</w:t>
                  </w:r>
                </w:p>
              </w:tc>
              <w:tc>
                <w:tcPr>
                  <w:tcW w:w="1226" w:type="dxa"/>
                  <w:vMerge w:val="restart"/>
                  <w:shd w:val="clear" w:color="auto" w:fill="FFFFFF" w:themeFill="background1"/>
                </w:tcPr>
                <w:p w14:paraId="1535B77B" w14:textId="77777777" w:rsidR="00E251AE" w:rsidRPr="00B27413" w:rsidRDefault="00E251AE" w:rsidP="00F270B9">
                  <w:pPr>
                    <w:rPr>
                      <w:b/>
                    </w:rPr>
                  </w:pPr>
                  <w:r w:rsidRPr="00B27413">
                    <w:rPr>
                      <w:b/>
                    </w:rPr>
                    <w:t>Certainty of the evidence (GRADE)</w:t>
                  </w:r>
                </w:p>
              </w:tc>
              <w:tc>
                <w:tcPr>
                  <w:tcW w:w="1115" w:type="dxa"/>
                  <w:vMerge w:val="restart"/>
                  <w:shd w:val="clear" w:color="auto" w:fill="FFFFFF" w:themeFill="background1"/>
                </w:tcPr>
                <w:p w14:paraId="48CC9BBC" w14:textId="77777777" w:rsidR="00E251AE" w:rsidRPr="00B27413" w:rsidRDefault="00E251AE" w:rsidP="00F270B9">
                  <w:pPr>
                    <w:rPr>
                      <w:b/>
                    </w:rPr>
                  </w:pPr>
                  <w:r w:rsidRPr="00B27413">
                    <w:rPr>
                      <w:b/>
                    </w:rPr>
                    <w:t>Comments</w:t>
                  </w:r>
                </w:p>
              </w:tc>
            </w:tr>
            <w:tr w:rsidR="00E251AE" w14:paraId="13B2A049" w14:textId="77777777" w:rsidTr="00B27413">
              <w:trPr>
                <w:trHeight w:val="265"/>
              </w:trPr>
              <w:tc>
                <w:tcPr>
                  <w:tcW w:w="1084" w:type="dxa"/>
                  <w:vMerge/>
                  <w:shd w:val="clear" w:color="auto" w:fill="auto"/>
                </w:tcPr>
                <w:p w14:paraId="6DE05B24" w14:textId="77777777" w:rsidR="00E251AE" w:rsidRDefault="00E251AE" w:rsidP="00E251AE"/>
              </w:tc>
              <w:tc>
                <w:tcPr>
                  <w:tcW w:w="996" w:type="dxa"/>
                  <w:shd w:val="clear" w:color="auto" w:fill="FFFFFF" w:themeFill="background1"/>
                </w:tcPr>
                <w:p w14:paraId="531561B3" w14:textId="77777777" w:rsidR="00E251AE" w:rsidRPr="00B27413" w:rsidRDefault="00E251AE" w:rsidP="00E251AE">
                  <w:pPr>
                    <w:rPr>
                      <w:b/>
                    </w:rPr>
                  </w:pPr>
                  <w:r w:rsidRPr="00B27413">
                    <w:rPr>
                      <w:b/>
                    </w:rPr>
                    <w:t>Risk with A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7651DFF9" w14:textId="77777777" w:rsidR="00E251AE" w:rsidRPr="00B27413" w:rsidRDefault="00E251AE" w:rsidP="00E251AE">
                  <w:pPr>
                    <w:rPr>
                      <w:b/>
                    </w:rPr>
                  </w:pPr>
                  <w:r w:rsidRPr="00B27413">
                    <w:rPr>
                      <w:b/>
                    </w:rPr>
                    <w:t>Risk with B</w:t>
                  </w: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3E0A4C64" w14:textId="77777777" w:rsidR="00E251AE" w:rsidRDefault="00E251AE" w:rsidP="00E251AE"/>
              </w:tc>
              <w:tc>
                <w:tcPr>
                  <w:tcW w:w="1207" w:type="dxa"/>
                  <w:vMerge/>
                  <w:shd w:val="clear" w:color="auto" w:fill="auto"/>
                </w:tcPr>
                <w:p w14:paraId="2C2178C3" w14:textId="77777777" w:rsidR="00E251AE" w:rsidRDefault="00E251AE" w:rsidP="00E251AE"/>
              </w:tc>
              <w:tc>
                <w:tcPr>
                  <w:tcW w:w="1226" w:type="dxa"/>
                  <w:vMerge/>
                  <w:shd w:val="clear" w:color="auto" w:fill="auto"/>
                </w:tcPr>
                <w:p w14:paraId="1B22A1EA" w14:textId="77777777" w:rsidR="00E251AE" w:rsidRDefault="00E251AE" w:rsidP="00E251AE"/>
              </w:tc>
              <w:tc>
                <w:tcPr>
                  <w:tcW w:w="1115" w:type="dxa"/>
                  <w:vMerge/>
                  <w:shd w:val="clear" w:color="auto" w:fill="auto"/>
                </w:tcPr>
                <w:p w14:paraId="1AAA5604" w14:textId="77777777" w:rsidR="00E251AE" w:rsidRDefault="00E251AE" w:rsidP="00E251AE"/>
              </w:tc>
            </w:tr>
            <w:tr w:rsidR="00E251AE" w14:paraId="4D0FA756" w14:textId="77777777" w:rsidTr="00B27413">
              <w:tc>
                <w:tcPr>
                  <w:tcW w:w="1084" w:type="dxa"/>
                  <w:shd w:val="clear" w:color="auto" w:fill="auto"/>
                </w:tcPr>
                <w:p w14:paraId="46BBD946" w14:textId="77777777" w:rsidR="00E251AE" w:rsidRDefault="00E251AE" w:rsidP="00E251AE">
                  <w:r>
                    <w:t>Death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2F8B3A95" w14:textId="17DF586F" w:rsidR="00E251AE" w:rsidRDefault="00E251AE" w:rsidP="00E251AE">
                  <w:r>
                    <w:t>5 per 1000</w:t>
                  </w:r>
                </w:p>
                <w:p w14:paraId="0B532C0A" w14:textId="77777777" w:rsidR="00E251AE" w:rsidRDefault="00E251AE" w:rsidP="00E251AE"/>
                <w:p w14:paraId="10CD412B" w14:textId="77777777" w:rsidR="00E251AE" w:rsidRDefault="00E251AE" w:rsidP="00E251AE"/>
              </w:tc>
              <w:tc>
                <w:tcPr>
                  <w:tcW w:w="996" w:type="dxa"/>
                  <w:shd w:val="clear" w:color="auto" w:fill="auto"/>
                </w:tcPr>
                <w:p w14:paraId="04E3E583" w14:textId="328A7FE1" w:rsidR="00E251AE" w:rsidRDefault="00E251AE" w:rsidP="00E251AE">
                  <w:r>
                    <w:t xml:space="preserve">7 per 1000 </w:t>
                  </w:r>
                  <w:r w:rsidR="00F270B9">
                    <w:br/>
                  </w:r>
                  <w:r>
                    <w:t>(3 to 15)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34B6C87C" w14:textId="76E825AC" w:rsidR="00E251AE" w:rsidRDefault="00E251AE" w:rsidP="00E251AE">
                  <w:r>
                    <w:t>RR 1.24</w:t>
                  </w:r>
                  <w:r w:rsidR="00F270B9">
                    <w:br/>
                  </w:r>
                  <w:r>
                    <w:t>(0.54 to 2.84)</w:t>
                  </w:r>
                </w:p>
              </w:tc>
              <w:tc>
                <w:tcPr>
                  <w:tcW w:w="1207" w:type="dxa"/>
                  <w:shd w:val="clear" w:color="auto" w:fill="auto"/>
                </w:tcPr>
                <w:p w14:paraId="2E384735" w14:textId="74611CE6" w:rsidR="00E251AE" w:rsidRDefault="00E251AE" w:rsidP="00E251AE">
                  <w:r>
                    <w:t>3941</w:t>
                  </w:r>
                  <w:r w:rsidR="00F270B9">
                    <w:br/>
                  </w:r>
                  <w:r>
                    <w:t>(7 RCTs)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14:paraId="4010792C" w14:textId="77777777" w:rsidR="00E251AE" w:rsidRDefault="00E251AE" w:rsidP="00E251AE">
                  <w:r w:rsidRPr="002C532F">
                    <w:rPr>
                      <w:rFonts w:ascii="Cambria Math" w:hAnsi="Cambria Math" w:cs="Cambria Math"/>
                    </w:rPr>
                    <w:t>⊕⊕⊕⊝</w:t>
                  </w:r>
                </w:p>
                <w:p w14:paraId="53055A4F" w14:textId="434002E7" w:rsidR="00E251AE" w:rsidRDefault="00E251AE" w:rsidP="00E251AE">
                  <w:proofErr w:type="spellStart"/>
                  <w:r>
                    <w:t>MODERATE</w:t>
                  </w:r>
                  <w:r w:rsidR="000D67D8">
                    <w:rPr>
                      <w:vertAlign w:val="superscript"/>
                    </w:rPr>
                    <w:t>a</w:t>
                  </w:r>
                  <w:proofErr w:type="spellEnd"/>
                </w:p>
                <w:p w14:paraId="6879FBCD" w14:textId="77777777" w:rsidR="00E251AE" w:rsidRPr="002C532F" w:rsidRDefault="00E251AE" w:rsidP="00E251AE">
                  <w:pPr>
                    <w:rPr>
                      <w:i/>
                    </w:rPr>
                  </w:pPr>
                  <w:r w:rsidRPr="002C532F">
                    <w:rPr>
                      <w:i/>
                    </w:rPr>
                    <w:t>Due to imprecision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14:paraId="2ABDC3DC" w14:textId="77777777" w:rsidR="00E251AE" w:rsidRDefault="00E562BB" w:rsidP="00E251AE">
                  <w:r>
                    <w:t>B probably makes little or no difference to death compared to A.</w:t>
                  </w:r>
                </w:p>
              </w:tc>
            </w:tr>
          </w:tbl>
          <w:p w14:paraId="6C9374F7" w14:textId="5842177F" w:rsidR="00E251AE" w:rsidRDefault="00E251AE">
            <w:r>
              <w:t xml:space="preserve">Column </w:t>
            </w:r>
            <w:r w:rsidR="00924E40">
              <w:t>5</w:t>
            </w:r>
            <w:r>
              <w:t xml:space="preserve"> ‘Certainty of the evidence (GRADE)’ should include the GRADE, and a description of the reasons for downgrading. There should be a footnote to explain this decision in greater depth.</w:t>
            </w:r>
            <w:r w:rsidR="00A13476">
              <w:t xml:space="preserve"> The structure of the footnote should be as follows:</w:t>
            </w:r>
          </w:p>
          <w:p w14:paraId="66E293FF" w14:textId="5D8C2523" w:rsidR="00A13476" w:rsidRDefault="00A13476">
            <w:r>
              <w:t>‘</w:t>
            </w:r>
            <w:r w:rsidRPr="00A13476">
              <w:t>Downgraded by 1 for serious imprecision:</w:t>
            </w:r>
            <w:r>
              <w:t xml:space="preserve"> </w:t>
            </w:r>
            <w:r w:rsidRPr="00A13476">
              <w:t>the confidence interval includes both no effect and clinically significant effect.</w:t>
            </w:r>
            <w:r>
              <w:t>’</w:t>
            </w:r>
          </w:p>
          <w:p w14:paraId="25BB1125" w14:textId="5ABE1D4F" w:rsidR="00A13476" w:rsidRDefault="00A13476">
            <w:r>
              <w:t xml:space="preserve">‘Downgraded by 2 for very serious risk of bias: </w:t>
            </w:r>
            <w:r w:rsidRPr="00A13476">
              <w:t>all studies at serious risk of bias</w:t>
            </w:r>
            <w:r>
              <w:t xml:space="preserve">.’ </w:t>
            </w:r>
          </w:p>
          <w:p w14:paraId="6FFB290E" w14:textId="60DB2E48" w:rsidR="00E251AE" w:rsidRDefault="00E251AE" w:rsidP="00E251AE">
            <w:r>
              <w:t xml:space="preserve">Column </w:t>
            </w:r>
            <w:r w:rsidR="00924E40">
              <w:t>6</w:t>
            </w:r>
            <w:r>
              <w:t xml:space="preserve"> ‘Comments’ should explain in plain language the authors’ interpretation</w:t>
            </w:r>
            <w:r w:rsidR="009D7F9D">
              <w:t>. Where possible this should use standard terminology provided by Cochrane Norway</w:t>
            </w:r>
            <w:r w:rsidR="00B27413">
              <w:rPr>
                <w:vertAlign w:val="superscript"/>
              </w:rPr>
              <w:t>3</w:t>
            </w:r>
            <w:r w:rsidR="009D7F9D">
              <w:t xml:space="preserve">, however </w:t>
            </w:r>
            <w:r w:rsidR="001F04B4">
              <w:t xml:space="preserve">the review </w:t>
            </w:r>
            <w:r w:rsidR="009D7F9D">
              <w:t xml:space="preserve">authors may need to adapt this depending on the nature of the review. </w:t>
            </w:r>
          </w:p>
        </w:tc>
      </w:tr>
      <w:tr w:rsidR="00E251AE" w14:paraId="4F1CBAA6" w14:textId="77777777" w:rsidTr="00B27413">
        <w:tc>
          <w:tcPr>
            <w:tcW w:w="1717" w:type="dxa"/>
            <w:shd w:val="clear" w:color="auto" w:fill="D9D9D9" w:themeFill="background1" w:themeFillShade="D9"/>
          </w:tcPr>
          <w:p w14:paraId="1AF94EB4" w14:textId="77777777" w:rsidR="00E251AE" w:rsidRPr="00A541DB" w:rsidRDefault="005D48CC" w:rsidP="00925BBB">
            <w:pPr>
              <w:rPr>
                <w:b/>
              </w:rPr>
            </w:pPr>
            <w:r w:rsidRPr="00A541DB">
              <w:rPr>
                <w:b/>
              </w:rPr>
              <w:t>Abstract</w:t>
            </w:r>
          </w:p>
        </w:tc>
        <w:tc>
          <w:tcPr>
            <w:tcW w:w="7911" w:type="dxa"/>
            <w:shd w:val="clear" w:color="auto" w:fill="auto"/>
          </w:tcPr>
          <w:p w14:paraId="694D21F6" w14:textId="6782ECE2" w:rsidR="00E251AE" w:rsidRDefault="005D48CC" w:rsidP="00925BBB">
            <w:r>
              <w:t xml:space="preserve">The abstract should include a simple description of the findings, and: </w:t>
            </w:r>
            <w:r w:rsidRPr="005D48CC">
              <w:t xml:space="preserve">RR, 95% CI, number of participants, number of trials, </w:t>
            </w:r>
            <w:r>
              <w:t xml:space="preserve">and GRADE. </w:t>
            </w:r>
            <w:r w:rsidR="001F04B4">
              <w:t>For example,</w:t>
            </w:r>
            <w:r>
              <w:t xml:space="preserve"> </w:t>
            </w:r>
            <w:r w:rsidRPr="002C532F">
              <w:rPr>
                <w:b/>
              </w:rPr>
              <w:t>(RR 0.59, 95% confid</w:t>
            </w:r>
            <w:r w:rsidR="00F270B9">
              <w:rPr>
                <w:b/>
              </w:rPr>
              <w:t>ence interval (CI) 0.26 to 1.31;</w:t>
            </w:r>
            <w:r w:rsidRPr="002C532F">
              <w:rPr>
                <w:b/>
              </w:rPr>
              <w:t xml:space="preserve"> 4 RCTs, 3068 participants, </w:t>
            </w:r>
            <w:r w:rsidRPr="00B27413">
              <w:rPr>
                <w:b/>
              </w:rPr>
              <w:t>low</w:t>
            </w:r>
            <w:r w:rsidR="001F04B4" w:rsidRPr="00B27413">
              <w:rPr>
                <w:b/>
              </w:rPr>
              <w:t>-</w:t>
            </w:r>
            <w:r w:rsidRPr="00B27413">
              <w:rPr>
                <w:b/>
              </w:rPr>
              <w:t>certainty evidence</w:t>
            </w:r>
            <w:r w:rsidRPr="002C532F">
              <w:rPr>
                <w:b/>
              </w:rPr>
              <w:t>)</w:t>
            </w:r>
          </w:p>
        </w:tc>
      </w:tr>
      <w:tr w:rsidR="005D48CC" w14:paraId="6DD81A12" w14:textId="77777777" w:rsidTr="00B27413">
        <w:tc>
          <w:tcPr>
            <w:tcW w:w="1717" w:type="dxa"/>
            <w:shd w:val="clear" w:color="auto" w:fill="D9D9D9" w:themeFill="background1" w:themeFillShade="D9"/>
          </w:tcPr>
          <w:p w14:paraId="1C315BCE" w14:textId="77777777" w:rsidR="005D48CC" w:rsidRPr="00A541DB" w:rsidRDefault="005D48CC" w:rsidP="00925BBB">
            <w:pPr>
              <w:rPr>
                <w:b/>
              </w:rPr>
            </w:pPr>
            <w:r w:rsidRPr="00A541DB">
              <w:rPr>
                <w:b/>
              </w:rPr>
              <w:t xml:space="preserve">Plain language summary </w:t>
            </w:r>
          </w:p>
        </w:tc>
        <w:tc>
          <w:tcPr>
            <w:tcW w:w="7911" w:type="dxa"/>
            <w:shd w:val="clear" w:color="auto" w:fill="auto"/>
          </w:tcPr>
          <w:p w14:paraId="2C9BBE16" w14:textId="77777777" w:rsidR="005D48CC" w:rsidRDefault="005D48CC" w:rsidP="00925BBB">
            <w:r>
              <w:t xml:space="preserve">This should include the plain language description of the authors’ interpretation using GRADE. </w:t>
            </w:r>
          </w:p>
        </w:tc>
      </w:tr>
    </w:tbl>
    <w:p w14:paraId="166D1AB4" w14:textId="77777777" w:rsidR="00E562BB" w:rsidRDefault="00E562BB" w:rsidP="00925BBB"/>
    <w:p w14:paraId="6C901E93" w14:textId="114C614B" w:rsidR="00E562BB" w:rsidRPr="000D67D8" w:rsidRDefault="00E562BB" w:rsidP="00E562BB">
      <w:pPr>
        <w:rPr>
          <w:b/>
        </w:rPr>
      </w:pPr>
      <w:r>
        <w:br w:type="page"/>
      </w:r>
      <w:r w:rsidRPr="00E562BB">
        <w:rPr>
          <w:b/>
        </w:rPr>
        <w:lastRenderedPageBreak/>
        <w:t>Extract from Cochrane Norway</w:t>
      </w:r>
      <w:r w:rsidR="00B27413">
        <w:rPr>
          <w:b/>
        </w:rPr>
        <w:t xml:space="preserve"> guidance</w:t>
      </w:r>
      <w:r w:rsidR="00B27413" w:rsidRPr="00B27413">
        <w:rPr>
          <w:b/>
          <w:vertAlign w:val="superscript"/>
        </w:rPr>
        <w:t>3</w:t>
      </w:r>
      <w:r w:rsidR="000D67D8">
        <w:rPr>
          <w:b/>
        </w:rPr>
        <w:t>:</w:t>
      </w:r>
    </w:p>
    <w:p w14:paraId="568EB535" w14:textId="77777777" w:rsidR="000D67D8" w:rsidRDefault="004D7B31" w:rsidP="00E562BB">
      <w:pPr>
        <w:rPr>
          <w:rStyle w:val="Strong"/>
          <w:rFonts w:asciiTheme="minorHAnsi" w:hAnsiTheme="minorHAnsi" w:cs="Arial"/>
          <w:szCs w:val="20"/>
          <w:vertAlign w:val="superscript"/>
        </w:rPr>
      </w:pPr>
      <w:r>
        <w:rPr>
          <w:noProof/>
        </w:rPr>
        <w:drawing>
          <wp:inline distT="0" distB="0" distL="0" distR="0" wp14:anchorId="52DEF6C5" wp14:editId="25F000A7">
            <wp:extent cx="6115050" cy="5715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671E9" w14:textId="3A3D23AF" w:rsidR="00B27413" w:rsidRPr="00B27413" w:rsidRDefault="00B27413" w:rsidP="00E562BB">
      <w:pPr>
        <w:rPr>
          <w:rStyle w:val="Strong"/>
          <w:rFonts w:asciiTheme="minorHAnsi" w:hAnsiTheme="minorHAnsi" w:cs="Arial"/>
          <w:szCs w:val="20"/>
        </w:rPr>
      </w:pPr>
      <w:r w:rsidRPr="00B27413">
        <w:rPr>
          <w:rStyle w:val="Strong"/>
          <w:rFonts w:asciiTheme="minorHAnsi" w:hAnsiTheme="minorHAnsi" w:cs="Arial"/>
          <w:szCs w:val="20"/>
          <w:vertAlign w:val="superscript"/>
        </w:rPr>
        <w:t>1</w:t>
      </w:r>
      <w:r w:rsidRPr="00B27413">
        <w:rPr>
          <w:rFonts w:asciiTheme="minorHAnsi" w:hAnsiTheme="minorHAnsi" w:cs="Arial"/>
          <w:szCs w:val="20"/>
          <w:shd w:val="clear" w:color="auto" w:fill="FFFFFF"/>
        </w:rPr>
        <w:t xml:space="preserve">Schünemann HJ, Oxman AD, Higgins JPT, </w:t>
      </w:r>
      <w:proofErr w:type="spellStart"/>
      <w:r w:rsidRPr="00B27413">
        <w:rPr>
          <w:rFonts w:asciiTheme="minorHAnsi" w:hAnsiTheme="minorHAnsi" w:cs="Arial"/>
          <w:szCs w:val="20"/>
          <w:shd w:val="clear" w:color="auto" w:fill="FFFFFF"/>
        </w:rPr>
        <w:t>Vist</w:t>
      </w:r>
      <w:proofErr w:type="spellEnd"/>
      <w:r w:rsidRPr="00B27413">
        <w:rPr>
          <w:rFonts w:asciiTheme="minorHAnsi" w:hAnsiTheme="minorHAnsi" w:cs="Arial"/>
          <w:szCs w:val="20"/>
          <w:shd w:val="clear" w:color="auto" w:fill="FFFFFF"/>
        </w:rPr>
        <w:t xml:space="preserve"> GE, </w:t>
      </w:r>
      <w:proofErr w:type="spellStart"/>
      <w:r w:rsidRPr="00B27413">
        <w:rPr>
          <w:rFonts w:asciiTheme="minorHAnsi" w:hAnsiTheme="minorHAnsi" w:cs="Arial"/>
          <w:szCs w:val="20"/>
          <w:shd w:val="clear" w:color="auto" w:fill="FFFFFF"/>
        </w:rPr>
        <w:t>Glasziou</w:t>
      </w:r>
      <w:proofErr w:type="spellEnd"/>
      <w:r w:rsidRPr="00B27413">
        <w:rPr>
          <w:rFonts w:asciiTheme="minorHAnsi" w:hAnsiTheme="minorHAnsi" w:cs="Arial"/>
          <w:szCs w:val="20"/>
          <w:shd w:val="clear" w:color="auto" w:fill="FFFFFF"/>
        </w:rPr>
        <w:t xml:space="preserve"> P. </w:t>
      </w:r>
      <w:proofErr w:type="spellStart"/>
      <w:r w:rsidRPr="00B27413">
        <w:rPr>
          <w:rFonts w:asciiTheme="minorHAnsi" w:hAnsiTheme="minorHAnsi" w:cs="Arial"/>
          <w:szCs w:val="20"/>
          <w:shd w:val="clear" w:color="auto" w:fill="FFFFFF"/>
        </w:rPr>
        <w:t>Guyatt</w:t>
      </w:r>
      <w:proofErr w:type="spellEnd"/>
      <w:r w:rsidRPr="00B27413">
        <w:rPr>
          <w:rFonts w:asciiTheme="minorHAnsi" w:hAnsiTheme="minorHAnsi" w:cs="Arial"/>
          <w:szCs w:val="20"/>
          <w:shd w:val="clear" w:color="auto" w:fill="FFFFFF"/>
        </w:rPr>
        <w:t xml:space="preserve"> GH</w:t>
      </w:r>
      <w:r w:rsidRPr="00B27413">
        <w:rPr>
          <w:rFonts w:asciiTheme="minorHAnsi" w:hAnsiTheme="minorHAnsi" w:cs="Arial"/>
        </w:rPr>
        <w:t>. Chapter 11: Presenting results and ‘Summary of findings’ tables. In: Higgins JP, Green S, editor(s). Cochrane Handbook for Systematic Reviews of Interventions Version 5.1.0 (updated March 2011). The Cochrane Collaboration, 2011. Available from handbook.cochrane.org.</w:t>
      </w:r>
    </w:p>
    <w:p w14:paraId="2B1354A6" w14:textId="28AC6311" w:rsidR="00E562BB" w:rsidRPr="00A541DB" w:rsidRDefault="00B27413" w:rsidP="00E562BB">
      <w:pPr>
        <w:rPr>
          <w:rFonts w:asciiTheme="minorHAnsi" w:hAnsiTheme="minorHAnsi"/>
          <w:szCs w:val="20"/>
          <w:lang w:eastAsia="en-GB" w:bidi="ar-SA"/>
        </w:rPr>
      </w:pPr>
      <w:r>
        <w:rPr>
          <w:rStyle w:val="Strong"/>
          <w:rFonts w:asciiTheme="minorHAnsi" w:hAnsiTheme="minorHAnsi" w:cs="Arial"/>
          <w:color w:val="333333"/>
          <w:szCs w:val="20"/>
          <w:vertAlign w:val="superscript"/>
        </w:rPr>
        <w:t>2</w:t>
      </w:r>
      <w:r w:rsidR="001F04B4" w:rsidRPr="00A541DB">
        <w:rPr>
          <w:rStyle w:val="Strong"/>
          <w:rFonts w:asciiTheme="minorHAnsi" w:hAnsiTheme="minorHAnsi" w:cs="Arial"/>
          <w:b w:val="0"/>
          <w:szCs w:val="20"/>
        </w:rPr>
        <w:t>Higgins J, Lasserson T, Chandler J, Tovey D, Churchill R (2018)</w:t>
      </w:r>
      <w:r w:rsidR="001F04B4" w:rsidRPr="00A541DB">
        <w:rPr>
          <w:rStyle w:val="Strong"/>
          <w:rFonts w:asciiTheme="minorHAnsi" w:hAnsiTheme="minorHAnsi" w:cs="Arial"/>
          <w:b w:val="0"/>
          <w:szCs w:val="20"/>
          <w:vertAlign w:val="superscript"/>
        </w:rPr>
        <w:t xml:space="preserve"> </w:t>
      </w:r>
      <w:r w:rsidR="001F04B4" w:rsidRPr="00A541DB">
        <w:rPr>
          <w:rFonts w:asciiTheme="minorHAnsi" w:hAnsiTheme="minorHAnsi"/>
          <w:szCs w:val="20"/>
        </w:rPr>
        <w:t xml:space="preserve">Standards for the conduct and reporting of new Cochrane Intervention Reviews, reporting of protocols and the planning, conduct and reporting of updates. </w:t>
      </w:r>
      <w:r w:rsidR="00A541DB" w:rsidRPr="00A541DB">
        <w:rPr>
          <w:rFonts w:asciiTheme="minorHAnsi" w:hAnsiTheme="minorHAnsi"/>
          <w:szCs w:val="20"/>
        </w:rPr>
        <w:t>R98.</w:t>
      </w:r>
      <w:r w:rsidR="001F04B4" w:rsidRPr="00A541DB">
        <w:rPr>
          <w:rFonts w:asciiTheme="minorHAnsi" w:hAnsiTheme="minorHAnsi"/>
          <w:szCs w:val="20"/>
        </w:rPr>
        <w:t xml:space="preserve"> </w:t>
      </w:r>
      <w:hyperlink r:id="rId10" w:history="1">
        <w:r w:rsidR="001F04B4" w:rsidRPr="00A541DB">
          <w:rPr>
            <w:rStyle w:val="Hyperlink"/>
            <w:rFonts w:asciiTheme="minorHAnsi" w:hAnsiTheme="minorHAnsi" w:cs="Arial"/>
            <w:color w:val="auto"/>
            <w:szCs w:val="20"/>
          </w:rPr>
          <w:t>Version 1.05</w:t>
        </w:r>
      </w:hyperlink>
      <w:r w:rsidR="001F04B4" w:rsidRPr="00A541DB">
        <w:rPr>
          <w:rFonts w:asciiTheme="minorHAnsi" w:hAnsiTheme="minorHAnsi"/>
          <w:szCs w:val="20"/>
        </w:rPr>
        <w:t xml:space="preserve">. Last update January 2018. Available at: </w:t>
      </w:r>
      <w:hyperlink r:id="rId11" w:history="1">
        <w:r w:rsidR="00A541DB" w:rsidRPr="00AE15B0">
          <w:rPr>
            <w:rStyle w:val="Hyperlink"/>
            <w:rFonts w:asciiTheme="minorHAnsi" w:hAnsiTheme="minorHAnsi"/>
            <w:szCs w:val="20"/>
          </w:rPr>
          <w:t>https://community.cochrane.org/mecir-manual</w:t>
        </w:r>
      </w:hyperlink>
      <w:r w:rsidR="00A541DB">
        <w:rPr>
          <w:rFonts w:asciiTheme="minorHAnsi" w:hAnsiTheme="minorHAnsi"/>
          <w:szCs w:val="20"/>
        </w:rPr>
        <w:t xml:space="preserve"> </w:t>
      </w:r>
    </w:p>
    <w:p w14:paraId="1FA332C2" w14:textId="7861464F" w:rsidR="00E562BB" w:rsidRPr="00A541DB" w:rsidRDefault="00B27413" w:rsidP="00E562BB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  <w:vertAlign w:val="superscript"/>
        </w:rPr>
        <w:t>3</w:t>
      </w:r>
      <w:r w:rsidR="00A541DB" w:rsidRPr="00A541DB">
        <w:rPr>
          <w:rFonts w:asciiTheme="minorHAnsi" w:hAnsiTheme="minorHAnsi"/>
          <w:szCs w:val="20"/>
        </w:rPr>
        <w:t>Cochrane</w:t>
      </w:r>
      <w:r w:rsidR="00A541DB">
        <w:rPr>
          <w:rFonts w:asciiTheme="minorHAnsi" w:hAnsiTheme="minorHAnsi"/>
          <w:szCs w:val="20"/>
          <w:vertAlign w:val="superscript"/>
        </w:rPr>
        <w:t xml:space="preserve"> </w:t>
      </w:r>
      <w:r w:rsidR="00A541DB">
        <w:rPr>
          <w:rFonts w:asciiTheme="minorHAnsi" w:hAnsiTheme="minorHAnsi"/>
          <w:szCs w:val="20"/>
        </w:rPr>
        <w:t xml:space="preserve">Norway. How to write a plain language summary of a Cochrane intervention review. Checklist 23 May 2016. </w:t>
      </w:r>
      <w:hyperlink r:id="rId12" w:history="1">
        <w:r w:rsidR="00A541DB" w:rsidRPr="00AE15B0">
          <w:rPr>
            <w:rStyle w:val="Hyperlink"/>
            <w:rFonts w:asciiTheme="minorHAnsi" w:hAnsiTheme="minorHAnsi"/>
            <w:szCs w:val="20"/>
          </w:rPr>
          <w:t>https://www.cochrane.no/sites/cochrane.no/files/public/uploads/checking_a_cochrane_pls_15th_june_2018.pdf</w:t>
        </w:r>
      </w:hyperlink>
      <w:r w:rsidR="00A541DB">
        <w:rPr>
          <w:rFonts w:asciiTheme="minorHAnsi" w:hAnsiTheme="minorHAnsi"/>
          <w:szCs w:val="20"/>
        </w:rPr>
        <w:t xml:space="preserve"> </w:t>
      </w:r>
    </w:p>
    <w:sectPr w:rsidR="00E562BB" w:rsidRPr="00A541DB" w:rsidSect="005073A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C271" w14:textId="77777777" w:rsidR="00590D00" w:rsidRDefault="00590D00" w:rsidP="00D043A7">
      <w:pPr>
        <w:spacing w:after="0" w:line="240" w:lineRule="auto"/>
      </w:pPr>
      <w:r>
        <w:separator/>
      </w:r>
    </w:p>
  </w:endnote>
  <w:endnote w:type="continuationSeparator" w:id="0">
    <w:p w14:paraId="6ABAD23B" w14:textId="77777777" w:rsidR="00590D00" w:rsidRDefault="00590D00" w:rsidP="00D0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BF7F" w14:textId="6C28D6ED" w:rsidR="00D836BD" w:rsidRDefault="00D836BD" w:rsidP="008D7A78">
    <w:pPr>
      <w:pStyle w:val="Footer"/>
      <w:jc w:val="center"/>
    </w:pPr>
    <w:r>
      <w:t xml:space="preserve">Page </w:t>
    </w:r>
    <w:r w:rsidR="00814BD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14BD8">
      <w:rPr>
        <w:b/>
        <w:sz w:val="24"/>
        <w:szCs w:val="24"/>
      </w:rPr>
      <w:fldChar w:fldCharType="separate"/>
    </w:r>
    <w:r w:rsidR="00A541DB">
      <w:rPr>
        <w:b/>
        <w:noProof/>
      </w:rPr>
      <w:t>3</w:t>
    </w:r>
    <w:r w:rsidR="00814BD8">
      <w:rPr>
        <w:b/>
        <w:sz w:val="24"/>
        <w:szCs w:val="24"/>
      </w:rPr>
      <w:fldChar w:fldCharType="end"/>
    </w:r>
    <w:r>
      <w:t xml:space="preserve"> of </w:t>
    </w:r>
    <w:r w:rsidR="00814BD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14BD8">
      <w:rPr>
        <w:b/>
        <w:sz w:val="24"/>
        <w:szCs w:val="24"/>
      </w:rPr>
      <w:fldChar w:fldCharType="separate"/>
    </w:r>
    <w:r w:rsidR="00A541DB">
      <w:rPr>
        <w:b/>
        <w:noProof/>
      </w:rPr>
      <w:t>3</w:t>
    </w:r>
    <w:r w:rsidR="00814BD8">
      <w:rPr>
        <w:b/>
        <w:sz w:val="24"/>
        <w:szCs w:val="24"/>
      </w:rPr>
      <w:fldChar w:fldCharType="end"/>
    </w:r>
  </w:p>
  <w:p w14:paraId="3D6629DA" w14:textId="2BFC4A8B" w:rsidR="00D836BD" w:rsidRDefault="004D7B31" w:rsidP="008D7A78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0C8776" wp14:editId="76B8D625">
          <wp:simplePos x="0" y="0"/>
          <wp:positionH relativeFrom="column">
            <wp:posOffset>5927725</wp:posOffset>
          </wp:positionH>
          <wp:positionV relativeFrom="paragraph">
            <wp:posOffset>-146050</wp:posOffset>
          </wp:positionV>
          <wp:extent cx="718820" cy="557530"/>
          <wp:effectExtent l="0" t="0" r="0" b="0"/>
          <wp:wrapTopAndBottom/>
          <wp:docPr id="3" name="Picture 3" descr="lstm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tm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8C0F" w14:textId="1407EBC9" w:rsidR="00D836BD" w:rsidRPr="009277B0" w:rsidRDefault="004D7B31" w:rsidP="00D86C5D">
    <w:pPr>
      <w:ind w:left="851" w:hanging="851"/>
      <w:rPr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95AB3A5" wp14:editId="233473CF">
          <wp:simplePos x="0" y="0"/>
          <wp:positionH relativeFrom="column">
            <wp:posOffset>5775325</wp:posOffset>
          </wp:positionH>
          <wp:positionV relativeFrom="paragraph">
            <wp:posOffset>121285</wp:posOffset>
          </wp:positionV>
          <wp:extent cx="718820" cy="557530"/>
          <wp:effectExtent l="0" t="0" r="0" b="0"/>
          <wp:wrapTopAndBottom/>
          <wp:docPr id="1" name="Picture 7" descr="lstm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stm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6BD" w:rsidRPr="009277B0">
      <w:rPr>
        <w:sz w:val="18"/>
        <w:szCs w:val="18"/>
      </w:rPr>
      <w:t xml:space="preserve">Revised: </w:t>
    </w:r>
    <w:r w:rsidR="00F270B9">
      <w:rPr>
        <w:sz w:val="18"/>
        <w:szCs w:val="18"/>
      </w:rPr>
      <w:t xml:space="preserve">15 November </w:t>
    </w:r>
    <w:r w:rsidR="00864947">
      <w:rPr>
        <w:sz w:val="18"/>
        <w:szCs w:val="18"/>
      </w:rPr>
      <w:t>2018</w:t>
    </w:r>
  </w:p>
  <w:p w14:paraId="21F20088" w14:textId="77777777" w:rsidR="00D836BD" w:rsidRPr="0020235E" w:rsidRDefault="008D7A78" w:rsidP="00864947">
    <w:pPr>
      <w:tabs>
        <w:tab w:val="left" w:pos="8263"/>
      </w:tabs>
      <w:rPr>
        <w:sz w:val="18"/>
        <w:szCs w:val="18"/>
      </w:rPr>
    </w:pPr>
    <w:r w:rsidRPr="005674E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BE00" w14:textId="77777777" w:rsidR="00590D00" w:rsidRDefault="00590D00" w:rsidP="00D043A7">
      <w:pPr>
        <w:spacing w:after="0" w:line="240" w:lineRule="auto"/>
      </w:pPr>
      <w:r>
        <w:separator/>
      </w:r>
    </w:p>
  </w:footnote>
  <w:footnote w:type="continuationSeparator" w:id="0">
    <w:p w14:paraId="5EA5E05D" w14:textId="77777777" w:rsidR="00590D00" w:rsidRDefault="00590D00" w:rsidP="00D0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9880" w14:textId="3A9628E0" w:rsidR="00D836BD" w:rsidRDefault="004D7B31" w:rsidP="00166490">
    <w:pPr>
      <w:pStyle w:val="Header"/>
    </w:pPr>
    <w:r>
      <w:rPr>
        <w:smallCaps/>
        <w:noProof/>
        <w:spacing w:val="24"/>
        <w:lang w:eastAsia="en-GB" w:bidi="ar-SA"/>
      </w:rPr>
      <w:drawing>
        <wp:anchor distT="0" distB="0" distL="114300" distR="114300" simplePos="0" relativeHeight="251659264" behindDoc="0" locked="0" layoutInCell="1" allowOverlap="1" wp14:anchorId="1A3DD477" wp14:editId="5CE43A1C">
          <wp:simplePos x="0" y="0"/>
          <wp:positionH relativeFrom="column">
            <wp:posOffset>5715000</wp:posOffset>
          </wp:positionH>
          <wp:positionV relativeFrom="paragraph">
            <wp:posOffset>-90805</wp:posOffset>
          </wp:positionV>
          <wp:extent cx="775335" cy="708660"/>
          <wp:effectExtent l="0" t="0" r="0" b="0"/>
          <wp:wrapNone/>
          <wp:docPr id="8" name="Picture 8" descr="Cochrane_InfectiousDiseases_Stack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chrane_InfectiousDiseases_Stacke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0866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6BD">
      <w:rPr>
        <w:smallCaps/>
        <w:spacing w:val="24"/>
      </w:rPr>
      <w:t>Cochrane Infectious Diseases</w:t>
    </w:r>
    <w:r w:rsidR="00D836BD" w:rsidRPr="00D043A7">
      <w:rPr>
        <w:smallCaps/>
        <w:spacing w:val="24"/>
      </w:rPr>
      <w:t xml:space="preserve"> Group</w:t>
    </w:r>
    <w:r w:rsidR="00D836BD">
      <w:rPr>
        <w:smallCaps/>
        <w:spacing w:val="24"/>
      </w:rPr>
      <w:br/>
    </w:r>
    <w:r w:rsidR="00717FC4">
      <w:rPr>
        <w:sz w:val="18"/>
        <w:szCs w:val="18"/>
      </w:rPr>
      <w:t>cidg.cochrane.org</w:t>
    </w:r>
    <w:r w:rsidR="00D836BD">
      <w:rPr>
        <w:smallCaps/>
        <w:spacing w:val="24"/>
      </w:rPr>
      <w:t xml:space="preserve"> </w:t>
    </w:r>
  </w:p>
  <w:p w14:paraId="14F01E8D" w14:textId="77777777" w:rsidR="00D836BD" w:rsidRPr="00166490" w:rsidRDefault="00D836BD" w:rsidP="00166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8ABD" w14:textId="605616C0" w:rsidR="00D836BD" w:rsidRPr="00CB00D6" w:rsidRDefault="004D7B31" w:rsidP="00CB00D6">
    <w:pPr>
      <w:pStyle w:val="Header"/>
      <w:rPr>
        <w:smallCaps/>
        <w:spacing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5967A" wp14:editId="791CC8F3">
          <wp:simplePos x="0" y="0"/>
          <wp:positionH relativeFrom="column">
            <wp:posOffset>5718810</wp:posOffset>
          </wp:positionH>
          <wp:positionV relativeFrom="paragraph">
            <wp:posOffset>-113665</wp:posOffset>
          </wp:positionV>
          <wp:extent cx="775335" cy="708660"/>
          <wp:effectExtent l="0" t="0" r="0" b="0"/>
          <wp:wrapNone/>
          <wp:docPr id="6" name="Picture 6" descr="Cochrane_InfectiousDiseases_Stack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chrane_InfectiousDiseases_Stacke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0866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6BD">
      <w:rPr>
        <w:smallCaps/>
        <w:spacing w:val="24"/>
      </w:rPr>
      <w:t>Cochrane Infectious Diseases</w:t>
    </w:r>
    <w:r w:rsidR="00D836BD" w:rsidRPr="00D043A7">
      <w:rPr>
        <w:smallCaps/>
        <w:spacing w:val="24"/>
      </w:rPr>
      <w:t xml:space="preserve"> Group</w:t>
    </w:r>
    <w:r w:rsidR="00717FC4">
      <w:rPr>
        <w:smallCaps/>
        <w:spacing w:val="24"/>
      </w:rPr>
      <w:tab/>
    </w:r>
    <w:r w:rsidR="00D836BD">
      <w:rPr>
        <w:smallCaps/>
        <w:spacing w:val="24"/>
      </w:rPr>
      <w:br/>
    </w:r>
    <w:r w:rsidR="00717FC4">
      <w:rPr>
        <w:sz w:val="18"/>
        <w:szCs w:val="18"/>
      </w:rPr>
      <w:t>cidg.cochrane.org</w:t>
    </w:r>
    <w:r w:rsidR="00D836BD">
      <w:rPr>
        <w:smallCaps/>
        <w:spacing w:val="24"/>
      </w:rPr>
      <w:t xml:space="preserve"> </w:t>
    </w:r>
  </w:p>
  <w:p w14:paraId="57347B15" w14:textId="77777777" w:rsidR="00D836BD" w:rsidRDefault="00D8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55"/>
    <w:multiLevelType w:val="hybridMultilevel"/>
    <w:tmpl w:val="C1B8305C"/>
    <w:lvl w:ilvl="0" w:tplc="C3448A68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B2C33"/>
    <w:multiLevelType w:val="hybridMultilevel"/>
    <w:tmpl w:val="D7E6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0D5"/>
    <w:multiLevelType w:val="multilevel"/>
    <w:tmpl w:val="9586C0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B2E70"/>
    <w:multiLevelType w:val="multilevel"/>
    <w:tmpl w:val="2926D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BD0DBB"/>
    <w:multiLevelType w:val="hybridMultilevel"/>
    <w:tmpl w:val="1A4E84B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D74F6"/>
    <w:multiLevelType w:val="hybridMultilevel"/>
    <w:tmpl w:val="9C5E5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540AF"/>
    <w:multiLevelType w:val="multilevel"/>
    <w:tmpl w:val="53BA8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7214D"/>
    <w:multiLevelType w:val="multilevel"/>
    <w:tmpl w:val="89AC16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313614"/>
    <w:multiLevelType w:val="multilevel"/>
    <w:tmpl w:val="93C0A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E4E0A"/>
    <w:multiLevelType w:val="multilevel"/>
    <w:tmpl w:val="79FAE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5666F1"/>
    <w:multiLevelType w:val="multilevel"/>
    <w:tmpl w:val="53BA8F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A3267C"/>
    <w:multiLevelType w:val="multilevel"/>
    <w:tmpl w:val="53BA8F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474F70"/>
    <w:multiLevelType w:val="multilevel"/>
    <w:tmpl w:val="90FE0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7847AC"/>
    <w:multiLevelType w:val="multilevel"/>
    <w:tmpl w:val="90FE0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70117C"/>
    <w:multiLevelType w:val="multilevel"/>
    <w:tmpl w:val="53BA8F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D63D9B"/>
    <w:multiLevelType w:val="multilevel"/>
    <w:tmpl w:val="53BA8F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367690"/>
    <w:multiLevelType w:val="hybridMultilevel"/>
    <w:tmpl w:val="95243148"/>
    <w:lvl w:ilvl="0" w:tplc="94F643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F2118"/>
    <w:multiLevelType w:val="hybridMultilevel"/>
    <w:tmpl w:val="9DE012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515DD"/>
    <w:multiLevelType w:val="hybridMultilevel"/>
    <w:tmpl w:val="71B0E8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3C1457"/>
    <w:multiLevelType w:val="hybridMultilevel"/>
    <w:tmpl w:val="E96ED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A27F5"/>
    <w:multiLevelType w:val="hybridMultilevel"/>
    <w:tmpl w:val="1350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44EC"/>
    <w:multiLevelType w:val="hybridMultilevel"/>
    <w:tmpl w:val="3DD09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D65F8"/>
    <w:multiLevelType w:val="multilevel"/>
    <w:tmpl w:val="438848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8D679F"/>
    <w:multiLevelType w:val="hybridMultilevel"/>
    <w:tmpl w:val="29B2F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92D32"/>
    <w:multiLevelType w:val="hybridMultilevel"/>
    <w:tmpl w:val="0BCCE33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9EC5918"/>
    <w:multiLevelType w:val="multilevel"/>
    <w:tmpl w:val="5DDA08F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FF0748"/>
    <w:multiLevelType w:val="hybridMultilevel"/>
    <w:tmpl w:val="0F602EB0"/>
    <w:lvl w:ilvl="0" w:tplc="94F643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226E8"/>
    <w:multiLevelType w:val="multilevel"/>
    <w:tmpl w:val="945042B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14213D"/>
    <w:multiLevelType w:val="multilevel"/>
    <w:tmpl w:val="53BA8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D71585"/>
    <w:multiLevelType w:val="multilevel"/>
    <w:tmpl w:val="53BA8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E65350"/>
    <w:multiLevelType w:val="multilevel"/>
    <w:tmpl w:val="D65E89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555B8A"/>
    <w:multiLevelType w:val="hybridMultilevel"/>
    <w:tmpl w:val="1C1E0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D905C5"/>
    <w:multiLevelType w:val="hybridMultilevel"/>
    <w:tmpl w:val="2AD8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A12DB"/>
    <w:multiLevelType w:val="multilevel"/>
    <w:tmpl w:val="1DA22E2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2"/>
  </w:num>
  <w:num w:numId="5">
    <w:abstractNumId w:val="2"/>
  </w:num>
  <w:num w:numId="6">
    <w:abstractNumId w:val="6"/>
  </w:num>
  <w:num w:numId="7">
    <w:abstractNumId w:val="29"/>
  </w:num>
  <w:num w:numId="8">
    <w:abstractNumId w:val="14"/>
  </w:num>
  <w:num w:numId="9">
    <w:abstractNumId w:val="9"/>
  </w:num>
  <w:num w:numId="10">
    <w:abstractNumId w:val="18"/>
  </w:num>
  <w:num w:numId="11">
    <w:abstractNumId w:val="3"/>
  </w:num>
  <w:num w:numId="12">
    <w:abstractNumId w:val="32"/>
  </w:num>
  <w:num w:numId="13">
    <w:abstractNumId w:val="26"/>
  </w:num>
  <w:num w:numId="14">
    <w:abstractNumId w:val="16"/>
  </w:num>
  <w:num w:numId="15">
    <w:abstractNumId w:val="1"/>
  </w:num>
  <w:num w:numId="16">
    <w:abstractNumId w:val="23"/>
  </w:num>
  <w:num w:numId="17">
    <w:abstractNumId w:val="0"/>
  </w:num>
  <w:num w:numId="18">
    <w:abstractNumId w:val="31"/>
  </w:num>
  <w:num w:numId="19">
    <w:abstractNumId w:val="19"/>
  </w:num>
  <w:num w:numId="20">
    <w:abstractNumId w:val="5"/>
  </w:num>
  <w:num w:numId="21">
    <w:abstractNumId w:val="21"/>
  </w:num>
  <w:num w:numId="22">
    <w:abstractNumId w:val="20"/>
  </w:num>
  <w:num w:numId="23">
    <w:abstractNumId w:val="27"/>
  </w:num>
  <w:num w:numId="24">
    <w:abstractNumId w:val="33"/>
  </w:num>
  <w:num w:numId="25">
    <w:abstractNumId w:val="22"/>
  </w:num>
  <w:num w:numId="26">
    <w:abstractNumId w:val="15"/>
  </w:num>
  <w:num w:numId="27">
    <w:abstractNumId w:val="10"/>
  </w:num>
  <w:num w:numId="28">
    <w:abstractNumId w:val="25"/>
  </w:num>
  <w:num w:numId="29">
    <w:abstractNumId w:val="30"/>
  </w:num>
  <w:num w:numId="30">
    <w:abstractNumId w:val="11"/>
  </w:num>
  <w:num w:numId="31">
    <w:abstractNumId w:val="7"/>
  </w:num>
  <w:num w:numId="32">
    <w:abstractNumId w:val="28"/>
  </w:num>
  <w:num w:numId="33">
    <w:abstractNumId w:val="8"/>
  </w:num>
  <w:num w:numId="34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bVrGEWesT6KROYI1IhpnaJLR9MOYYVYxGaUxbiMuoNXjX13u2Yohy1t2xTXTGPXPx+uNTGW91Bt0fTBALfB2Q==" w:salt="hbHsduTadx3REWK11pOmJw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3D"/>
    <w:rsid w:val="00010497"/>
    <w:rsid w:val="00015549"/>
    <w:rsid w:val="00021CDE"/>
    <w:rsid w:val="00024829"/>
    <w:rsid w:val="00036761"/>
    <w:rsid w:val="00046F5D"/>
    <w:rsid w:val="000471E2"/>
    <w:rsid w:val="00050139"/>
    <w:rsid w:val="0005057C"/>
    <w:rsid w:val="00050C75"/>
    <w:rsid w:val="00051B24"/>
    <w:rsid w:val="00052B06"/>
    <w:rsid w:val="000548C7"/>
    <w:rsid w:val="00063AC7"/>
    <w:rsid w:val="00074D0B"/>
    <w:rsid w:val="00086545"/>
    <w:rsid w:val="00090D05"/>
    <w:rsid w:val="00091368"/>
    <w:rsid w:val="000A2015"/>
    <w:rsid w:val="000B4057"/>
    <w:rsid w:val="000B4D8D"/>
    <w:rsid w:val="000C00C6"/>
    <w:rsid w:val="000C4B30"/>
    <w:rsid w:val="000D2538"/>
    <w:rsid w:val="000D67D8"/>
    <w:rsid w:val="000E1E5F"/>
    <w:rsid w:val="000E6BE4"/>
    <w:rsid w:val="000E6D46"/>
    <w:rsid w:val="000F0D9B"/>
    <w:rsid w:val="000F14C5"/>
    <w:rsid w:val="000F26D5"/>
    <w:rsid w:val="000F673E"/>
    <w:rsid w:val="00101E0C"/>
    <w:rsid w:val="0010567B"/>
    <w:rsid w:val="001078E6"/>
    <w:rsid w:val="0011715B"/>
    <w:rsid w:val="001331B0"/>
    <w:rsid w:val="00135B97"/>
    <w:rsid w:val="001375C9"/>
    <w:rsid w:val="0014014B"/>
    <w:rsid w:val="001419FB"/>
    <w:rsid w:val="00144335"/>
    <w:rsid w:val="00163B38"/>
    <w:rsid w:val="001646A5"/>
    <w:rsid w:val="00166490"/>
    <w:rsid w:val="00173B4C"/>
    <w:rsid w:val="001773FA"/>
    <w:rsid w:val="00180DCC"/>
    <w:rsid w:val="00180F72"/>
    <w:rsid w:val="001A16FD"/>
    <w:rsid w:val="001A5D4C"/>
    <w:rsid w:val="001B17A2"/>
    <w:rsid w:val="001B21A6"/>
    <w:rsid w:val="001C018B"/>
    <w:rsid w:val="001C20E7"/>
    <w:rsid w:val="001D3C33"/>
    <w:rsid w:val="001D6B16"/>
    <w:rsid w:val="001E48DB"/>
    <w:rsid w:val="001F04B4"/>
    <w:rsid w:val="001F05E9"/>
    <w:rsid w:val="001F57AA"/>
    <w:rsid w:val="00201417"/>
    <w:rsid w:val="0020235E"/>
    <w:rsid w:val="002106C3"/>
    <w:rsid w:val="002139B0"/>
    <w:rsid w:val="002176F0"/>
    <w:rsid w:val="00222148"/>
    <w:rsid w:val="00223AF4"/>
    <w:rsid w:val="0022554A"/>
    <w:rsid w:val="002265AD"/>
    <w:rsid w:val="00226855"/>
    <w:rsid w:val="0022690D"/>
    <w:rsid w:val="00231B4E"/>
    <w:rsid w:val="00233D7F"/>
    <w:rsid w:val="00240164"/>
    <w:rsid w:val="002473FF"/>
    <w:rsid w:val="00250400"/>
    <w:rsid w:val="00250496"/>
    <w:rsid w:val="00257C83"/>
    <w:rsid w:val="00261351"/>
    <w:rsid w:val="00261BE8"/>
    <w:rsid w:val="00262209"/>
    <w:rsid w:val="00262C54"/>
    <w:rsid w:val="002669D1"/>
    <w:rsid w:val="0027434D"/>
    <w:rsid w:val="0028173F"/>
    <w:rsid w:val="0028362C"/>
    <w:rsid w:val="00291EDE"/>
    <w:rsid w:val="002963A8"/>
    <w:rsid w:val="002963CA"/>
    <w:rsid w:val="002A337C"/>
    <w:rsid w:val="002C4CAB"/>
    <w:rsid w:val="002C532F"/>
    <w:rsid w:val="002D101B"/>
    <w:rsid w:val="002D38ED"/>
    <w:rsid w:val="002D575C"/>
    <w:rsid w:val="002D6049"/>
    <w:rsid w:val="002F08CF"/>
    <w:rsid w:val="002F6B3F"/>
    <w:rsid w:val="00301AE0"/>
    <w:rsid w:val="003028E4"/>
    <w:rsid w:val="0030434B"/>
    <w:rsid w:val="00305084"/>
    <w:rsid w:val="00306556"/>
    <w:rsid w:val="00313B89"/>
    <w:rsid w:val="00313FC3"/>
    <w:rsid w:val="00314295"/>
    <w:rsid w:val="00320B70"/>
    <w:rsid w:val="00323A5E"/>
    <w:rsid w:val="00325409"/>
    <w:rsid w:val="00336DE9"/>
    <w:rsid w:val="00342856"/>
    <w:rsid w:val="003520A9"/>
    <w:rsid w:val="003558C8"/>
    <w:rsid w:val="003638EF"/>
    <w:rsid w:val="003742B7"/>
    <w:rsid w:val="003748D4"/>
    <w:rsid w:val="0038064C"/>
    <w:rsid w:val="003828E4"/>
    <w:rsid w:val="00386426"/>
    <w:rsid w:val="003B1C7D"/>
    <w:rsid w:val="003B2284"/>
    <w:rsid w:val="003B327E"/>
    <w:rsid w:val="003B6694"/>
    <w:rsid w:val="003C03CB"/>
    <w:rsid w:val="003C17E5"/>
    <w:rsid w:val="003C3E44"/>
    <w:rsid w:val="003D43E8"/>
    <w:rsid w:val="003D49A9"/>
    <w:rsid w:val="003D61BD"/>
    <w:rsid w:val="003E166D"/>
    <w:rsid w:val="003E5BC9"/>
    <w:rsid w:val="003F1E62"/>
    <w:rsid w:val="003F1E75"/>
    <w:rsid w:val="003F3A91"/>
    <w:rsid w:val="00407632"/>
    <w:rsid w:val="00412C2F"/>
    <w:rsid w:val="004234FB"/>
    <w:rsid w:val="0042374C"/>
    <w:rsid w:val="00423CB2"/>
    <w:rsid w:val="00425CD5"/>
    <w:rsid w:val="00425E61"/>
    <w:rsid w:val="00426F41"/>
    <w:rsid w:val="004274C0"/>
    <w:rsid w:val="004356F4"/>
    <w:rsid w:val="0044365B"/>
    <w:rsid w:val="0045499F"/>
    <w:rsid w:val="004612CD"/>
    <w:rsid w:val="00462CE1"/>
    <w:rsid w:val="0047005D"/>
    <w:rsid w:val="004701CC"/>
    <w:rsid w:val="00490CCD"/>
    <w:rsid w:val="00493706"/>
    <w:rsid w:val="004A5602"/>
    <w:rsid w:val="004B27A4"/>
    <w:rsid w:val="004C18B1"/>
    <w:rsid w:val="004C32B6"/>
    <w:rsid w:val="004C3ED2"/>
    <w:rsid w:val="004C4BDB"/>
    <w:rsid w:val="004C5335"/>
    <w:rsid w:val="004D0A78"/>
    <w:rsid w:val="004D1AAC"/>
    <w:rsid w:val="004D1E75"/>
    <w:rsid w:val="004D3F9A"/>
    <w:rsid w:val="004D4FCD"/>
    <w:rsid w:val="004D7B31"/>
    <w:rsid w:val="004E2D3D"/>
    <w:rsid w:val="004E6347"/>
    <w:rsid w:val="004F0A32"/>
    <w:rsid w:val="004F48AC"/>
    <w:rsid w:val="004F5318"/>
    <w:rsid w:val="005005B5"/>
    <w:rsid w:val="00502DAD"/>
    <w:rsid w:val="00502E12"/>
    <w:rsid w:val="00505A5E"/>
    <w:rsid w:val="005073A7"/>
    <w:rsid w:val="005120C9"/>
    <w:rsid w:val="00531E6D"/>
    <w:rsid w:val="00533125"/>
    <w:rsid w:val="00533189"/>
    <w:rsid w:val="005338B2"/>
    <w:rsid w:val="00541394"/>
    <w:rsid w:val="0055171D"/>
    <w:rsid w:val="00554D2B"/>
    <w:rsid w:val="00555917"/>
    <w:rsid w:val="00565AF2"/>
    <w:rsid w:val="005674E1"/>
    <w:rsid w:val="005731B3"/>
    <w:rsid w:val="00574C69"/>
    <w:rsid w:val="00580BCA"/>
    <w:rsid w:val="00581A1D"/>
    <w:rsid w:val="00581B5D"/>
    <w:rsid w:val="00590D00"/>
    <w:rsid w:val="00592A6E"/>
    <w:rsid w:val="00593126"/>
    <w:rsid w:val="00594EC9"/>
    <w:rsid w:val="00596D07"/>
    <w:rsid w:val="0059743D"/>
    <w:rsid w:val="005A0641"/>
    <w:rsid w:val="005A0873"/>
    <w:rsid w:val="005A297A"/>
    <w:rsid w:val="005B348F"/>
    <w:rsid w:val="005C1EC0"/>
    <w:rsid w:val="005C22CE"/>
    <w:rsid w:val="005D48CC"/>
    <w:rsid w:val="005D4FA1"/>
    <w:rsid w:val="005D7657"/>
    <w:rsid w:val="005E5445"/>
    <w:rsid w:val="005F07F9"/>
    <w:rsid w:val="005F0819"/>
    <w:rsid w:val="00606369"/>
    <w:rsid w:val="006153DB"/>
    <w:rsid w:val="0061545E"/>
    <w:rsid w:val="00625088"/>
    <w:rsid w:val="00626B47"/>
    <w:rsid w:val="006329EE"/>
    <w:rsid w:val="00635F89"/>
    <w:rsid w:val="00636B72"/>
    <w:rsid w:val="00644AE7"/>
    <w:rsid w:val="00652DEF"/>
    <w:rsid w:val="0065625C"/>
    <w:rsid w:val="0065670B"/>
    <w:rsid w:val="00657AE9"/>
    <w:rsid w:val="00665E2F"/>
    <w:rsid w:val="00671F9D"/>
    <w:rsid w:val="00677E98"/>
    <w:rsid w:val="00685DE5"/>
    <w:rsid w:val="0068605A"/>
    <w:rsid w:val="00690F06"/>
    <w:rsid w:val="006924A9"/>
    <w:rsid w:val="00695A72"/>
    <w:rsid w:val="00697F29"/>
    <w:rsid w:val="006B391D"/>
    <w:rsid w:val="006B4454"/>
    <w:rsid w:val="006B4E9C"/>
    <w:rsid w:val="006C3ACD"/>
    <w:rsid w:val="006C432E"/>
    <w:rsid w:val="006C4BD3"/>
    <w:rsid w:val="006C7FC8"/>
    <w:rsid w:val="006D410D"/>
    <w:rsid w:val="006E782C"/>
    <w:rsid w:val="0070535D"/>
    <w:rsid w:val="007146A8"/>
    <w:rsid w:val="00716C8A"/>
    <w:rsid w:val="00717FC4"/>
    <w:rsid w:val="0072373C"/>
    <w:rsid w:val="007411D7"/>
    <w:rsid w:val="00744FC5"/>
    <w:rsid w:val="00751FF8"/>
    <w:rsid w:val="00754110"/>
    <w:rsid w:val="00763AF9"/>
    <w:rsid w:val="007666C5"/>
    <w:rsid w:val="007728D6"/>
    <w:rsid w:val="007732BD"/>
    <w:rsid w:val="00774380"/>
    <w:rsid w:val="0077604C"/>
    <w:rsid w:val="00777EF1"/>
    <w:rsid w:val="00781BA0"/>
    <w:rsid w:val="00784048"/>
    <w:rsid w:val="00787ECA"/>
    <w:rsid w:val="00792F8D"/>
    <w:rsid w:val="0079457B"/>
    <w:rsid w:val="00795734"/>
    <w:rsid w:val="00795D24"/>
    <w:rsid w:val="0079659C"/>
    <w:rsid w:val="00797BA5"/>
    <w:rsid w:val="007A3251"/>
    <w:rsid w:val="007A6758"/>
    <w:rsid w:val="007B17E4"/>
    <w:rsid w:val="007B1DE4"/>
    <w:rsid w:val="007B27B6"/>
    <w:rsid w:val="007B2B2E"/>
    <w:rsid w:val="007C0C6E"/>
    <w:rsid w:val="007C0E8E"/>
    <w:rsid w:val="007C7DA8"/>
    <w:rsid w:val="007D1523"/>
    <w:rsid w:val="007D34C6"/>
    <w:rsid w:val="007D543D"/>
    <w:rsid w:val="007D7737"/>
    <w:rsid w:val="007E0638"/>
    <w:rsid w:val="007E1676"/>
    <w:rsid w:val="007E3A89"/>
    <w:rsid w:val="007E424A"/>
    <w:rsid w:val="007E7025"/>
    <w:rsid w:val="007F281B"/>
    <w:rsid w:val="007F29F1"/>
    <w:rsid w:val="007F3540"/>
    <w:rsid w:val="00801258"/>
    <w:rsid w:val="008019E0"/>
    <w:rsid w:val="00803466"/>
    <w:rsid w:val="00814BD8"/>
    <w:rsid w:val="00820D41"/>
    <w:rsid w:val="0082150F"/>
    <w:rsid w:val="00826785"/>
    <w:rsid w:val="00831B1D"/>
    <w:rsid w:val="0083479E"/>
    <w:rsid w:val="008455AF"/>
    <w:rsid w:val="00854F75"/>
    <w:rsid w:val="008561B7"/>
    <w:rsid w:val="00856B20"/>
    <w:rsid w:val="00864947"/>
    <w:rsid w:val="008760D4"/>
    <w:rsid w:val="008821F3"/>
    <w:rsid w:val="00883A01"/>
    <w:rsid w:val="0089115D"/>
    <w:rsid w:val="008935F2"/>
    <w:rsid w:val="008A296D"/>
    <w:rsid w:val="008A3087"/>
    <w:rsid w:val="008A6C57"/>
    <w:rsid w:val="008B50AD"/>
    <w:rsid w:val="008D2F09"/>
    <w:rsid w:val="008D37E6"/>
    <w:rsid w:val="008D7A78"/>
    <w:rsid w:val="008F19D7"/>
    <w:rsid w:val="00906648"/>
    <w:rsid w:val="00906E78"/>
    <w:rsid w:val="00912ED3"/>
    <w:rsid w:val="00913462"/>
    <w:rsid w:val="00913D68"/>
    <w:rsid w:val="009213DF"/>
    <w:rsid w:val="00923264"/>
    <w:rsid w:val="00924E40"/>
    <w:rsid w:val="00925BBB"/>
    <w:rsid w:val="009277B0"/>
    <w:rsid w:val="00931892"/>
    <w:rsid w:val="009357DE"/>
    <w:rsid w:val="00936D25"/>
    <w:rsid w:val="0093711F"/>
    <w:rsid w:val="009410B2"/>
    <w:rsid w:val="00942690"/>
    <w:rsid w:val="00943CDD"/>
    <w:rsid w:val="0094406D"/>
    <w:rsid w:val="00946A36"/>
    <w:rsid w:val="0094756E"/>
    <w:rsid w:val="009546C6"/>
    <w:rsid w:val="00957C70"/>
    <w:rsid w:val="009715CC"/>
    <w:rsid w:val="009723BB"/>
    <w:rsid w:val="0097627F"/>
    <w:rsid w:val="00980725"/>
    <w:rsid w:val="0098428B"/>
    <w:rsid w:val="009856C2"/>
    <w:rsid w:val="009A21A8"/>
    <w:rsid w:val="009A37AD"/>
    <w:rsid w:val="009A5980"/>
    <w:rsid w:val="009A6D28"/>
    <w:rsid w:val="009B1DEA"/>
    <w:rsid w:val="009C1944"/>
    <w:rsid w:val="009C1CD2"/>
    <w:rsid w:val="009C3583"/>
    <w:rsid w:val="009C3F44"/>
    <w:rsid w:val="009C47EB"/>
    <w:rsid w:val="009C5DFC"/>
    <w:rsid w:val="009C6F62"/>
    <w:rsid w:val="009C7637"/>
    <w:rsid w:val="009D218B"/>
    <w:rsid w:val="009D348C"/>
    <w:rsid w:val="009D4C27"/>
    <w:rsid w:val="009D7C0D"/>
    <w:rsid w:val="009D7F9D"/>
    <w:rsid w:val="009E38CC"/>
    <w:rsid w:val="009E3FB1"/>
    <w:rsid w:val="009E61D1"/>
    <w:rsid w:val="009F4A44"/>
    <w:rsid w:val="00A02431"/>
    <w:rsid w:val="00A05215"/>
    <w:rsid w:val="00A053E8"/>
    <w:rsid w:val="00A05CF3"/>
    <w:rsid w:val="00A13476"/>
    <w:rsid w:val="00A26FCF"/>
    <w:rsid w:val="00A312E4"/>
    <w:rsid w:val="00A333D4"/>
    <w:rsid w:val="00A35731"/>
    <w:rsid w:val="00A40914"/>
    <w:rsid w:val="00A44F3A"/>
    <w:rsid w:val="00A51410"/>
    <w:rsid w:val="00A51FB5"/>
    <w:rsid w:val="00A541DB"/>
    <w:rsid w:val="00A57F28"/>
    <w:rsid w:val="00A619E6"/>
    <w:rsid w:val="00A67338"/>
    <w:rsid w:val="00A80FD7"/>
    <w:rsid w:val="00A81345"/>
    <w:rsid w:val="00A830A7"/>
    <w:rsid w:val="00A83782"/>
    <w:rsid w:val="00A84C48"/>
    <w:rsid w:val="00A9069A"/>
    <w:rsid w:val="00A9425E"/>
    <w:rsid w:val="00A96F13"/>
    <w:rsid w:val="00A978AE"/>
    <w:rsid w:val="00AA11EF"/>
    <w:rsid w:val="00AB004D"/>
    <w:rsid w:val="00AB2301"/>
    <w:rsid w:val="00AC0E7B"/>
    <w:rsid w:val="00AC1CE8"/>
    <w:rsid w:val="00AC3321"/>
    <w:rsid w:val="00AC5036"/>
    <w:rsid w:val="00AD1B2A"/>
    <w:rsid w:val="00AD5F5B"/>
    <w:rsid w:val="00AD79FE"/>
    <w:rsid w:val="00AE2139"/>
    <w:rsid w:val="00AF0338"/>
    <w:rsid w:val="00AF0C6E"/>
    <w:rsid w:val="00AF4AF0"/>
    <w:rsid w:val="00AF752F"/>
    <w:rsid w:val="00B02382"/>
    <w:rsid w:val="00B031FA"/>
    <w:rsid w:val="00B0788E"/>
    <w:rsid w:val="00B156A4"/>
    <w:rsid w:val="00B16B09"/>
    <w:rsid w:val="00B17DC0"/>
    <w:rsid w:val="00B17F37"/>
    <w:rsid w:val="00B20D51"/>
    <w:rsid w:val="00B21504"/>
    <w:rsid w:val="00B27413"/>
    <w:rsid w:val="00B37B71"/>
    <w:rsid w:val="00B46218"/>
    <w:rsid w:val="00B50D89"/>
    <w:rsid w:val="00B56ADF"/>
    <w:rsid w:val="00B61830"/>
    <w:rsid w:val="00B628FE"/>
    <w:rsid w:val="00B67274"/>
    <w:rsid w:val="00B76A16"/>
    <w:rsid w:val="00B7722E"/>
    <w:rsid w:val="00B80082"/>
    <w:rsid w:val="00B833F7"/>
    <w:rsid w:val="00B841E7"/>
    <w:rsid w:val="00B92BA3"/>
    <w:rsid w:val="00B95F17"/>
    <w:rsid w:val="00BA0F91"/>
    <w:rsid w:val="00BB06E2"/>
    <w:rsid w:val="00BD212C"/>
    <w:rsid w:val="00BD2454"/>
    <w:rsid w:val="00BD296E"/>
    <w:rsid w:val="00BD5523"/>
    <w:rsid w:val="00BD7BB7"/>
    <w:rsid w:val="00BE3824"/>
    <w:rsid w:val="00BF4F75"/>
    <w:rsid w:val="00BF727F"/>
    <w:rsid w:val="00C05BE7"/>
    <w:rsid w:val="00C0745E"/>
    <w:rsid w:val="00C21001"/>
    <w:rsid w:val="00C2242A"/>
    <w:rsid w:val="00C306C2"/>
    <w:rsid w:val="00C318D4"/>
    <w:rsid w:val="00C35A33"/>
    <w:rsid w:val="00C57DD2"/>
    <w:rsid w:val="00C63625"/>
    <w:rsid w:val="00C64162"/>
    <w:rsid w:val="00C72BBF"/>
    <w:rsid w:val="00C75CBC"/>
    <w:rsid w:val="00C80742"/>
    <w:rsid w:val="00C826A4"/>
    <w:rsid w:val="00C82FE6"/>
    <w:rsid w:val="00C86406"/>
    <w:rsid w:val="00C87D6A"/>
    <w:rsid w:val="00C97C2A"/>
    <w:rsid w:val="00CA1EF6"/>
    <w:rsid w:val="00CA2018"/>
    <w:rsid w:val="00CA5C78"/>
    <w:rsid w:val="00CA7997"/>
    <w:rsid w:val="00CB00D6"/>
    <w:rsid w:val="00CB1138"/>
    <w:rsid w:val="00CC5CBE"/>
    <w:rsid w:val="00CD3652"/>
    <w:rsid w:val="00CE09E5"/>
    <w:rsid w:val="00CE21DE"/>
    <w:rsid w:val="00CF05B9"/>
    <w:rsid w:val="00CF4ACA"/>
    <w:rsid w:val="00CF4C15"/>
    <w:rsid w:val="00CF54CD"/>
    <w:rsid w:val="00CF7DA1"/>
    <w:rsid w:val="00D00C30"/>
    <w:rsid w:val="00D00D24"/>
    <w:rsid w:val="00D01040"/>
    <w:rsid w:val="00D0325D"/>
    <w:rsid w:val="00D043A7"/>
    <w:rsid w:val="00D15E60"/>
    <w:rsid w:val="00D16DC6"/>
    <w:rsid w:val="00D221F7"/>
    <w:rsid w:val="00D24D24"/>
    <w:rsid w:val="00D25DF2"/>
    <w:rsid w:val="00D327ED"/>
    <w:rsid w:val="00D36C61"/>
    <w:rsid w:val="00D40BC3"/>
    <w:rsid w:val="00D542E5"/>
    <w:rsid w:val="00D5621E"/>
    <w:rsid w:val="00D57D0C"/>
    <w:rsid w:val="00D67995"/>
    <w:rsid w:val="00D75481"/>
    <w:rsid w:val="00D77048"/>
    <w:rsid w:val="00D823BE"/>
    <w:rsid w:val="00D836BD"/>
    <w:rsid w:val="00D84BF7"/>
    <w:rsid w:val="00D84DD1"/>
    <w:rsid w:val="00D85182"/>
    <w:rsid w:val="00D86C5D"/>
    <w:rsid w:val="00D86CB4"/>
    <w:rsid w:val="00D93F13"/>
    <w:rsid w:val="00DB2514"/>
    <w:rsid w:val="00DB41C7"/>
    <w:rsid w:val="00DB6930"/>
    <w:rsid w:val="00DC5523"/>
    <w:rsid w:val="00DD113F"/>
    <w:rsid w:val="00DD63C8"/>
    <w:rsid w:val="00DE18B1"/>
    <w:rsid w:val="00DE6532"/>
    <w:rsid w:val="00DE775A"/>
    <w:rsid w:val="00DE7A4C"/>
    <w:rsid w:val="00DF4E08"/>
    <w:rsid w:val="00DF5069"/>
    <w:rsid w:val="00E166DE"/>
    <w:rsid w:val="00E201DF"/>
    <w:rsid w:val="00E251AE"/>
    <w:rsid w:val="00E35C3A"/>
    <w:rsid w:val="00E37638"/>
    <w:rsid w:val="00E562BB"/>
    <w:rsid w:val="00E603B2"/>
    <w:rsid w:val="00E60A64"/>
    <w:rsid w:val="00E6713D"/>
    <w:rsid w:val="00E718B0"/>
    <w:rsid w:val="00E764F5"/>
    <w:rsid w:val="00E808AE"/>
    <w:rsid w:val="00E83B45"/>
    <w:rsid w:val="00E913DC"/>
    <w:rsid w:val="00E931CD"/>
    <w:rsid w:val="00E943E0"/>
    <w:rsid w:val="00EA3FB7"/>
    <w:rsid w:val="00EA7C44"/>
    <w:rsid w:val="00EB64D4"/>
    <w:rsid w:val="00EB795C"/>
    <w:rsid w:val="00ED29C1"/>
    <w:rsid w:val="00ED3118"/>
    <w:rsid w:val="00EE0F9D"/>
    <w:rsid w:val="00EE2CED"/>
    <w:rsid w:val="00EE5CFA"/>
    <w:rsid w:val="00EE67F2"/>
    <w:rsid w:val="00EF5665"/>
    <w:rsid w:val="00EF630B"/>
    <w:rsid w:val="00EF798E"/>
    <w:rsid w:val="00F0002E"/>
    <w:rsid w:val="00F00717"/>
    <w:rsid w:val="00F11CF4"/>
    <w:rsid w:val="00F14FB7"/>
    <w:rsid w:val="00F258E2"/>
    <w:rsid w:val="00F270B9"/>
    <w:rsid w:val="00F27B82"/>
    <w:rsid w:val="00F27D8E"/>
    <w:rsid w:val="00F35C07"/>
    <w:rsid w:val="00F409CD"/>
    <w:rsid w:val="00F45684"/>
    <w:rsid w:val="00F459C7"/>
    <w:rsid w:val="00F465E8"/>
    <w:rsid w:val="00F52913"/>
    <w:rsid w:val="00F61C28"/>
    <w:rsid w:val="00F6493E"/>
    <w:rsid w:val="00F750CB"/>
    <w:rsid w:val="00F822DD"/>
    <w:rsid w:val="00F85BBE"/>
    <w:rsid w:val="00F9155D"/>
    <w:rsid w:val="00FA0CFD"/>
    <w:rsid w:val="00FB1A89"/>
    <w:rsid w:val="00FB2E60"/>
    <w:rsid w:val="00FB7657"/>
    <w:rsid w:val="00FC1868"/>
    <w:rsid w:val="00FD087C"/>
    <w:rsid w:val="00FD692D"/>
    <w:rsid w:val="00FE2F80"/>
    <w:rsid w:val="00FE4906"/>
    <w:rsid w:val="00FF3465"/>
    <w:rsid w:val="00FF3CB1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A90A7"/>
  <w15:chartTrackingRefBased/>
  <w15:docId w15:val="{62DCCD7A-A16B-41A5-90C9-79CAF0B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4A9"/>
    <w:pPr>
      <w:spacing w:after="200" w:line="276" w:lineRule="auto"/>
    </w:pPr>
    <w:rPr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1A89"/>
    <w:pPr>
      <w:keepNext/>
      <w:keepLines/>
      <w:numPr>
        <w:numId w:val="17"/>
      </w:numPr>
      <w:spacing w:before="360" w:after="0"/>
      <w:ind w:left="357" w:hanging="357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81B"/>
    <w:pPr>
      <w:keepNext/>
      <w:keepLines/>
      <w:spacing w:before="16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830"/>
    <w:pPr>
      <w:keepNext/>
      <w:keepLines/>
      <w:spacing w:before="12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7B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7B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7B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7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7B6"/>
    <w:pPr>
      <w:keepNext/>
      <w:keepLines/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7B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43A7"/>
    <w:rPr>
      <w:color w:val="0000FF"/>
      <w:u w:val="single"/>
    </w:rPr>
  </w:style>
  <w:style w:type="paragraph" w:customStyle="1" w:styleId="para">
    <w:name w:val="para"/>
    <w:basedOn w:val="Normal"/>
    <w:rsid w:val="00D043A7"/>
    <w:pPr>
      <w:spacing w:after="0" w:line="240" w:lineRule="auto"/>
      <w:ind w:firstLine="360"/>
    </w:pPr>
    <w:rPr>
      <w:rFonts w:ascii="Times" w:hAnsi="Times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B1A89"/>
    <w:rPr>
      <w:rFonts w:ascii="Cambria" w:hAnsi="Cambria"/>
      <w:b/>
      <w:bCs/>
      <w:color w:val="365F91"/>
      <w:sz w:val="28"/>
      <w:szCs w:val="28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D0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A7"/>
  </w:style>
  <w:style w:type="paragraph" w:styleId="Footer">
    <w:name w:val="footer"/>
    <w:basedOn w:val="Normal"/>
    <w:link w:val="FooterChar"/>
    <w:uiPriority w:val="99"/>
    <w:unhideWhenUsed/>
    <w:rsid w:val="00D0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A7"/>
  </w:style>
  <w:style w:type="table" w:customStyle="1" w:styleId="MediumList1-Accent11">
    <w:name w:val="Medium List 1 - Accent 11"/>
    <w:basedOn w:val="TableNormal"/>
    <w:uiPriority w:val="65"/>
    <w:rsid w:val="00D043A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7B27B6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581B5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2Char">
    <w:name w:val="Heading 2 Char"/>
    <w:link w:val="Heading2"/>
    <w:uiPriority w:val="9"/>
    <w:rsid w:val="007F281B"/>
    <w:rPr>
      <w:rFonts w:ascii="Cambria" w:hAnsi="Cambria"/>
      <w:b/>
      <w:bCs/>
      <w:color w:val="4F81BD"/>
      <w:sz w:val="26"/>
      <w:szCs w:val="26"/>
      <w:lang w:eastAsia="en-US" w:bidi="en-US"/>
    </w:rPr>
  </w:style>
  <w:style w:type="table" w:customStyle="1" w:styleId="LightGrid-Accent11">
    <w:name w:val="Light Grid - Accent 11"/>
    <w:basedOn w:val="TableNormal"/>
    <w:uiPriority w:val="62"/>
    <w:rsid w:val="007743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743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7743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438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7438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Shading1">
    <w:name w:val="Light Shading1"/>
    <w:basedOn w:val="TableNormal"/>
    <w:uiPriority w:val="60"/>
    <w:rsid w:val="007743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link w:val="Heading3"/>
    <w:uiPriority w:val="9"/>
    <w:rsid w:val="00B61830"/>
    <w:rPr>
      <w:rFonts w:ascii="Cambria" w:hAnsi="Cambria"/>
      <w:b/>
      <w:bCs/>
      <w:color w:val="4F81BD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7B27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7B27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7B27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7B27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7B27B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7B27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7B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17E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7B17E4"/>
    <w:rPr>
      <w:rFonts w:ascii="Cambria" w:hAnsi="Cambria"/>
      <w:color w:val="17365D"/>
      <w:spacing w:val="5"/>
      <w:kern w:val="28"/>
      <w:sz w:val="48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7B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B27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7B27B6"/>
    <w:rPr>
      <w:b/>
      <w:bCs/>
    </w:rPr>
  </w:style>
  <w:style w:type="character" w:styleId="Emphasis">
    <w:name w:val="Emphasis"/>
    <w:uiPriority w:val="20"/>
    <w:qFormat/>
    <w:rsid w:val="007B27B6"/>
    <w:rPr>
      <w:i/>
      <w:iCs/>
    </w:rPr>
  </w:style>
  <w:style w:type="paragraph" w:styleId="NoSpacing">
    <w:name w:val="No Spacing"/>
    <w:uiPriority w:val="1"/>
    <w:qFormat/>
    <w:rsid w:val="007B27B6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B27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B27B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7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B27B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B27B6"/>
    <w:rPr>
      <w:i/>
      <w:iCs/>
      <w:color w:val="808080"/>
    </w:rPr>
  </w:style>
  <w:style w:type="character" w:styleId="IntenseEmphasis">
    <w:name w:val="Intense Emphasis"/>
    <w:uiPriority w:val="21"/>
    <w:qFormat/>
    <w:rsid w:val="007B27B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B27B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B27B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B27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7B6"/>
    <w:pPr>
      <w:outlineLvl w:val="9"/>
    </w:pPr>
  </w:style>
  <w:style w:type="paragraph" w:customStyle="1" w:styleId="Checklisttext">
    <w:name w:val="Checklist text"/>
    <w:basedOn w:val="Normal"/>
    <w:link w:val="ChecklisttextChar"/>
    <w:rsid w:val="004612CD"/>
    <w:pPr>
      <w:spacing w:before="120" w:after="120"/>
    </w:pPr>
    <w:rPr>
      <w:sz w:val="18"/>
      <w:lang w:val="en-US"/>
    </w:rPr>
  </w:style>
  <w:style w:type="character" w:customStyle="1" w:styleId="ChecklisttextChar">
    <w:name w:val="Checklist text Char"/>
    <w:link w:val="Checklisttext"/>
    <w:rsid w:val="004612CD"/>
    <w:rPr>
      <w:rFonts w:ascii="Calibri" w:eastAsia="Times New Roman" w:hAnsi="Calibri" w:cs="Times New Roman"/>
      <w:sz w:val="18"/>
      <w:szCs w:val="22"/>
      <w:lang w:val="en-US" w:eastAsia="en-US" w:bidi="en-US"/>
    </w:rPr>
  </w:style>
  <w:style w:type="paragraph" w:customStyle="1" w:styleId="Default">
    <w:name w:val="Default"/>
    <w:rsid w:val="004612CD"/>
    <w:pPr>
      <w:autoSpaceDE w:val="0"/>
      <w:autoSpaceDN w:val="0"/>
      <w:adjustRightInd w:val="0"/>
      <w:spacing w:after="200" w:line="276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StyleHeading2ArialCustomColorRGB00102Before6pt">
    <w:name w:val="Style Heading 2 + Arial Custom Color(RGB(00102)) Before:  6 pt..."/>
    <w:basedOn w:val="Heading2"/>
    <w:rsid w:val="004612CD"/>
    <w:pPr>
      <w:spacing w:before="480" w:after="120"/>
    </w:pPr>
    <w:rPr>
      <w:rFonts w:ascii="Arial" w:hAnsi="Arial"/>
      <w:iCs/>
      <w:color w:val="000066"/>
      <w:szCs w:val="20"/>
      <w:lang w:val="en-US"/>
    </w:rPr>
  </w:style>
  <w:style w:type="paragraph" w:customStyle="1" w:styleId="StyleHeading3CustomColorRGB00102Before6ptAfter">
    <w:name w:val="Style Heading 3 + Custom Color(RGB(00102)) Before:  6 pt After:..."/>
    <w:basedOn w:val="Heading3"/>
    <w:rsid w:val="004612CD"/>
    <w:pPr>
      <w:spacing w:after="120"/>
    </w:pPr>
    <w:rPr>
      <w:color w:val="000066"/>
      <w:szCs w:val="20"/>
      <w:lang w:val="en-US"/>
    </w:rPr>
  </w:style>
  <w:style w:type="paragraph" w:customStyle="1" w:styleId="Checklistnote">
    <w:name w:val="Checklist note"/>
    <w:basedOn w:val="Checklisttext"/>
    <w:link w:val="ChecklistnoteChar"/>
    <w:rsid w:val="004612CD"/>
    <w:pPr>
      <w:shd w:val="clear" w:color="auto" w:fill="E6E6E6"/>
    </w:pPr>
  </w:style>
  <w:style w:type="paragraph" w:customStyle="1" w:styleId="Checkboxline">
    <w:name w:val="Checkbox line"/>
    <w:basedOn w:val="Checklisttext"/>
    <w:link w:val="CheckboxlineChar"/>
    <w:rsid w:val="004612CD"/>
    <w:pPr>
      <w:ind w:firstLine="284"/>
    </w:pPr>
  </w:style>
  <w:style w:type="character" w:customStyle="1" w:styleId="ChecklistnoteChar">
    <w:name w:val="Checklist note Char"/>
    <w:link w:val="Checklistnote"/>
    <w:rsid w:val="004612CD"/>
    <w:rPr>
      <w:rFonts w:ascii="Calibri" w:eastAsia="Times New Roman" w:hAnsi="Calibri" w:cs="Times New Roman"/>
      <w:sz w:val="18"/>
      <w:szCs w:val="22"/>
      <w:shd w:val="clear" w:color="auto" w:fill="E6E6E6"/>
      <w:lang w:val="en-US" w:eastAsia="en-US" w:bidi="en-US"/>
    </w:rPr>
  </w:style>
  <w:style w:type="character" w:customStyle="1" w:styleId="CheckboxlineChar">
    <w:name w:val="Checkbox line Char"/>
    <w:basedOn w:val="ChecklisttextChar"/>
    <w:link w:val="Checkboxline"/>
    <w:rsid w:val="004612CD"/>
    <w:rPr>
      <w:rFonts w:ascii="Calibri" w:eastAsia="Times New Roman" w:hAnsi="Calibri" w:cs="Times New Roman"/>
      <w:sz w:val="18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597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E5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paragraph" w:customStyle="1" w:styleId="numbered">
    <w:name w:val="numbered"/>
    <w:basedOn w:val="Normal"/>
    <w:rsid w:val="00EE5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character" w:customStyle="1" w:styleId="hcp1">
    <w:name w:val="hcp1"/>
    <w:basedOn w:val="DefaultParagraphFont"/>
    <w:rsid w:val="00EE5CFA"/>
  </w:style>
  <w:style w:type="paragraph" w:customStyle="1" w:styleId="bulleted">
    <w:name w:val="bulleted"/>
    <w:basedOn w:val="Normal"/>
    <w:rsid w:val="00314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character" w:customStyle="1" w:styleId="otherchapterlink">
    <w:name w:val="otherchapterlink"/>
    <w:basedOn w:val="DefaultParagraphFont"/>
    <w:rsid w:val="003558C8"/>
  </w:style>
  <w:style w:type="paragraph" w:customStyle="1" w:styleId="guidelevel2">
    <w:name w:val="guidelevel2"/>
    <w:basedOn w:val="Normal"/>
    <w:rsid w:val="00CE0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paragraph" w:customStyle="1" w:styleId="headinglevel">
    <w:name w:val="headinglevel"/>
    <w:basedOn w:val="Normal"/>
    <w:rsid w:val="00CE0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character" w:customStyle="1" w:styleId="currentchapterlink">
    <w:name w:val="currentchapterlink"/>
    <w:basedOn w:val="DefaultParagraphFont"/>
    <w:rsid w:val="005120C9"/>
  </w:style>
  <w:style w:type="paragraph" w:styleId="DocumentMap">
    <w:name w:val="Document Map"/>
    <w:basedOn w:val="Normal"/>
    <w:link w:val="DocumentMapChar"/>
    <w:uiPriority w:val="99"/>
    <w:semiHidden/>
    <w:unhideWhenUsed/>
    <w:rsid w:val="00C87D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87D6A"/>
    <w:rPr>
      <w:rFonts w:ascii="Tahoma" w:hAnsi="Tahoma" w:cs="Tahoma"/>
      <w:sz w:val="16"/>
      <w:szCs w:val="16"/>
      <w:lang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0F26D5"/>
  </w:style>
  <w:style w:type="paragraph" w:styleId="TOC2">
    <w:name w:val="toc 2"/>
    <w:basedOn w:val="Normal"/>
    <w:next w:val="Normal"/>
    <w:autoRedefine/>
    <w:uiPriority w:val="39"/>
    <w:unhideWhenUsed/>
    <w:rsid w:val="000F26D5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26D5"/>
    <w:pPr>
      <w:ind w:left="400"/>
    </w:pPr>
  </w:style>
  <w:style w:type="paragraph" w:customStyle="1" w:styleId="Checkboxtext">
    <w:name w:val="Checkbox text"/>
    <w:basedOn w:val="Normal"/>
    <w:link w:val="CheckboxtextChar"/>
    <w:qFormat/>
    <w:rsid w:val="007F281B"/>
    <w:pPr>
      <w:spacing w:after="160"/>
    </w:pPr>
    <w:rPr>
      <w:rFonts w:ascii="Garamond" w:hAnsi="Garamond"/>
      <w:b/>
      <w:sz w:val="21"/>
    </w:rPr>
  </w:style>
  <w:style w:type="character" w:customStyle="1" w:styleId="CheckboxtextChar">
    <w:name w:val="Checkbox text Char"/>
    <w:link w:val="Checkboxtext"/>
    <w:rsid w:val="007F281B"/>
    <w:rPr>
      <w:rFonts w:ascii="Garamond" w:hAnsi="Garamond"/>
      <w:b/>
      <w:sz w:val="21"/>
      <w:szCs w:val="22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14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014B"/>
    <w:rPr>
      <w:lang w:eastAsia="en-US" w:bidi="en-US"/>
    </w:rPr>
  </w:style>
  <w:style w:type="character" w:styleId="FootnoteReference">
    <w:name w:val="footnote reference"/>
    <w:uiPriority w:val="99"/>
    <w:semiHidden/>
    <w:unhideWhenUsed/>
    <w:rsid w:val="0014014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E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74E1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4E1"/>
    <w:rPr>
      <w:b/>
      <w:bCs/>
      <w:lang w:eastAsia="en-US" w:bidi="en-US"/>
    </w:rPr>
  </w:style>
  <w:style w:type="paragraph" w:styleId="Revision">
    <w:name w:val="Revision"/>
    <w:hidden/>
    <w:uiPriority w:val="99"/>
    <w:semiHidden/>
    <w:rsid w:val="005674E1"/>
    <w:rPr>
      <w:szCs w:val="22"/>
      <w:lang w:eastAsia="en-US" w:bidi="en-US"/>
    </w:rPr>
  </w:style>
  <w:style w:type="character" w:styleId="Mention">
    <w:name w:val="Mention"/>
    <w:uiPriority w:val="99"/>
    <w:semiHidden/>
    <w:unhideWhenUsed/>
    <w:rsid w:val="00502E12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502E12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4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handboo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chrane.no/sites/cochrane.no/files/public/uploads/checking_a_cochrane_pls_15th_june_20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cochrane.org/mecir-manu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mmunity.cochrane.org/node/1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et\Documents\Cochrane\Editorial-agenda-template_14FEB08_hg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FAE227-33F5-41F4-81B2-2EFBDB1D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Editorial-agenda-template_14FEB08_hgm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G MacLehose</dc:creator>
  <cp:keywords/>
  <cp:lastModifiedBy>Philomena Hinds</cp:lastModifiedBy>
  <cp:revision>2</cp:revision>
  <cp:lastPrinted>2008-06-12T09:33:00Z</cp:lastPrinted>
  <dcterms:created xsi:type="dcterms:W3CDTF">2018-11-15T10:21:00Z</dcterms:created>
  <dcterms:modified xsi:type="dcterms:W3CDTF">2018-11-15T10:21:00Z</dcterms:modified>
</cp:coreProperties>
</file>